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D8A2" w14:textId="77777777" w:rsidR="004C332A" w:rsidRPr="004C332A" w:rsidRDefault="004C332A" w:rsidP="004C332A">
      <w:pPr>
        <w:tabs>
          <w:tab w:val="left" w:pos="1152"/>
        </w:tabs>
        <w:spacing w:before="120" w:line="324" w:lineRule="auto"/>
        <w:jc w:val="left"/>
      </w:pPr>
      <w:r w:rsidRPr="004C332A">
        <w:tab/>
        <w:t>Regional Engineers</w:t>
      </w:r>
    </w:p>
    <w:p w14:paraId="5D77911F" w14:textId="77777777" w:rsidR="004C332A" w:rsidRPr="004C332A" w:rsidRDefault="004C332A" w:rsidP="004C332A">
      <w:pPr>
        <w:tabs>
          <w:tab w:val="left" w:pos="1152"/>
        </w:tabs>
        <w:spacing w:before="120" w:line="324" w:lineRule="auto"/>
        <w:jc w:val="left"/>
        <w:rPr>
          <w:szCs w:val="22"/>
        </w:rPr>
      </w:pPr>
      <w:r w:rsidRPr="004C332A">
        <w:tab/>
      </w:r>
      <w:r w:rsidRPr="004C332A">
        <w:rPr>
          <w:rFonts w:cs="Arial"/>
          <w:szCs w:val="22"/>
        </w:rPr>
        <w:t>Jack A. Elston</w:t>
      </w:r>
    </w:p>
    <w:p w14:paraId="4F073D09" w14:textId="20E8D8FC" w:rsidR="004C332A" w:rsidRPr="004C332A" w:rsidRDefault="004C332A" w:rsidP="004C332A">
      <w:pPr>
        <w:tabs>
          <w:tab w:val="left" w:pos="1152"/>
        </w:tabs>
        <w:spacing w:before="120" w:line="324" w:lineRule="auto"/>
        <w:ind w:left="1166" w:hanging="1166"/>
        <w:jc w:val="left"/>
      </w:pPr>
      <w:r w:rsidRPr="004C332A">
        <w:tab/>
        <w:t xml:space="preserve">Special Provision for </w:t>
      </w:r>
      <w:r w:rsidR="00DE0372">
        <w:t>Bridge Deck Concrete Overlays</w:t>
      </w:r>
    </w:p>
    <w:p w14:paraId="63BD55E3" w14:textId="0D7D544D" w:rsidR="004C332A" w:rsidRPr="004C332A" w:rsidRDefault="004C332A" w:rsidP="004C332A">
      <w:pPr>
        <w:tabs>
          <w:tab w:val="left" w:pos="1152"/>
        </w:tabs>
        <w:spacing w:before="120" w:line="324" w:lineRule="auto"/>
        <w:jc w:val="left"/>
      </w:pPr>
      <w:r w:rsidRPr="004C332A">
        <w:tab/>
      </w:r>
      <w:r w:rsidR="00471601">
        <w:t>September 26</w:t>
      </w:r>
      <w:r w:rsidRPr="004C332A">
        <w:t>, 2025</w:t>
      </w:r>
    </w:p>
    <w:p w14:paraId="7194DA93" w14:textId="77777777" w:rsidR="004C332A" w:rsidRPr="004C332A" w:rsidRDefault="004C332A" w:rsidP="004C332A"/>
    <w:p w14:paraId="769235EE" w14:textId="77777777" w:rsidR="004C332A" w:rsidRPr="004C332A" w:rsidRDefault="004C332A" w:rsidP="004C332A"/>
    <w:p w14:paraId="622BE777" w14:textId="4643949D" w:rsidR="004C332A" w:rsidRPr="004C332A" w:rsidRDefault="004C332A" w:rsidP="004C332A">
      <w:pPr>
        <w:jc w:val="left"/>
      </w:pPr>
      <w:bookmarkStart w:id="0" w:name="_Hlk525546991"/>
      <w:r w:rsidRPr="004C332A">
        <w:t xml:space="preserve">This special provision was developed by the Central Bureau of Materials and </w:t>
      </w:r>
      <w:r w:rsidR="00DE0372">
        <w:t>the Bureau of Bridges and Structures</w:t>
      </w:r>
      <w:r w:rsidRPr="004C332A">
        <w:t xml:space="preserve"> to </w:t>
      </w:r>
      <w:r w:rsidR="00DE0372">
        <w:t>combine four Guide Bridge Spec</w:t>
      </w:r>
      <w:r w:rsidR="004E445C">
        <w:t>ial Provisions</w:t>
      </w:r>
      <w:r w:rsidR="00DE0372">
        <w:t xml:space="preserve"> (</w:t>
      </w:r>
      <w:r w:rsidR="004E445C">
        <w:t>GBSP 29</w:t>
      </w:r>
      <w:r w:rsidR="0084749D">
        <w:t xml:space="preserve">, 30, </w:t>
      </w:r>
      <w:r w:rsidR="004E445C">
        <w:t>31 &amp; 72</w:t>
      </w:r>
      <w:r w:rsidR="00DE0372">
        <w:t>)</w:t>
      </w:r>
      <w:r w:rsidR="004E445C">
        <w:t xml:space="preserve"> for </w:t>
      </w:r>
      <w:proofErr w:type="spellStart"/>
      <w:r w:rsidR="004E445C">
        <w:t>microsilica</w:t>
      </w:r>
      <w:proofErr w:type="spellEnd"/>
      <w:r w:rsidR="004E445C">
        <w:t xml:space="preserve">, latex, high-reactivity metakaolin, and fly ash or ground granulated blast-furnace slag </w:t>
      </w:r>
      <w:r w:rsidR="00857208">
        <w:t xml:space="preserve">bridge deck </w:t>
      </w:r>
      <w:r w:rsidR="004E445C">
        <w:t>concrete overlays</w:t>
      </w:r>
      <w:r w:rsidR="00DE0372">
        <w:t xml:space="preserve"> into one BDE Special Provision</w:t>
      </w:r>
      <w:r w:rsidRPr="004C332A">
        <w:t>.</w:t>
      </w:r>
    </w:p>
    <w:p w14:paraId="495BB1BF" w14:textId="77777777" w:rsidR="004C332A" w:rsidRPr="004C332A" w:rsidRDefault="004C332A" w:rsidP="004C332A">
      <w:pPr>
        <w:jc w:val="left"/>
      </w:pPr>
    </w:p>
    <w:p w14:paraId="5DBECD58" w14:textId="296F0B1E" w:rsidR="004C332A" w:rsidRPr="004C332A" w:rsidRDefault="004C332A" w:rsidP="004C332A">
      <w:pPr>
        <w:jc w:val="left"/>
      </w:pPr>
      <w:r w:rsidRPr="004C332A">
        <w:t xml:space="preserve">This special provision should be inserted into contracts containing </w:t>
      </w:r>
      <w:r w:rsidR="00667B20">
        <w:t xml:space="preserve">BRIDGE DECK MICROSILICA CONCRETE OVERLAY, </w:t>
      </w:r>
      <w:r w:rsidR="006A092F">
        <w:t>BRIDGE DECK LATEX CONCRETE OVERLAY, BRIDGE DECK HRM CONCRETE OVERLAY</w:t>
      </w:r>
      <w:r w:rsidR="006261D7">
        <w:t xml:space="preserve">, </w:t>
      </w:r>
      <w:r w:rsidR="00AB4F62">
        <w:t xml:space="preserve">or </w:t>
      </w:r>
      <w:r w:rsidR="006A092F">
        <w:t>BRIDGE DECK GGBF</w:t>
      </w:r>
      <w:r w:rsidR="00AB4F62">
        <w:t xml:space="preserve"> OR</w:t>
      </w:r>
      <w:r w:rsidR="006A092F">
        <w:t xml:space="preserve"> FLY ASH CONCRETE OVERLAY</w:t>
      </w:r>
      <w:r w:rsidRPr="004C332A">
        <w:t>.</w:t>
      </w:r>
    </w:p>
    <w:p w14:paraId="7BD88474" w14:textId="77777777" w:rsidR="004C332A" w:rsidRPr="004C332A" w:rsidRDefault="004C332A" w:rsidP="004C332A">
      <w:pPr>
        <w:jc w:val="left"/>
      </w:pPr>
    </w:p>
    <w:p w14:paraId="3C5E4E07" w14:textId="6F55430E" w:rsidR="004C332A" w:rsidRPr="004C332A" w:rsidRDefault="004C332A" w:rsidP="004C332A">
      <w:pPr>
        <w:jc w:val="left"/>
      </w:pPr>
      <w:r w:rsidRPr="004C332A">
        <w:t xml:space="preserve">The districts should include the BDE Check Sheet marked with the applicable special provisions for the </w:t>
      </w:r>
      <w:r w:rsidR="00471601">
        <w:t>January</w:t>
      </w:r>
      <w:r w:rsidR="00DE0372">
        <w:t xml:space="preserve"> </w:t>
      </w:r>
      <w:r w:rsidR="00471601">
        <w:t>16</w:t>
      </w:r>
      <w:r w:rsidRPr="004C332A">
        <w:t xml:space="preserve">, </w:t>
      </w:r>
      <w:proofErr w:type="gramStart"/>
      <w:r w:rsidRPr="004C332A">
        <w:t>202</w:t>
      </w:r>
      <w:r w:rsidR="00471601">
        <w:t>6</w:t>
      </w:r>
      <w:proofErr w:type="gramEnd"/>
      <w:r w:rsidRPr="004C332A">
        <w:t xml:space="preserve"> and subsequent lettings.  The Project Coordination and Implementation Section will include a copy in the contract.</w:t>
      </w:r>
    </w:p>
    <w:p w14:paraId="08E42E00" w14:textId="77777777" w:rsidR="004C332A" w:rsidRPr="004C332A" w:rsidRDefault="004C332A" w:rsidP="004C332A">
      <w:pPr>
        <w:jc w:val="left"/>
      </w:pPr>
    </w:p>
    <w:p w14:paraId="34C5661B" w14:textId="77777777" w:rsidR="004C332A" w:rsidRPr="004C332A" w:rsidRDefault="004C332A" w:rsidP="004C332A">
      <w:pPr>
        <w:jc w:val="left"/>
      </w:pPr>
    </w:p>
    <w:p w14:paraId="13EAE4D1" w14:textId="29188F3E" w:rsidR="004C332A" w:rsidRPr="004C332A" w:rsidRDefault="004C332A" w:rsidP="004C332A">
      <w:r w:rsidRPr="004C332A">
        <w:t>80</w:t>
      </w:r>
      <w:r w:rsidR="00223E8C">
        <w:t>4</w:t>
      </w:r>
      <w:r w:rsidR="00DF6E47">
        <w:t>75</w:t>
      </w:r>
      <w:r w:rsidRPr="004C332A">
        <w:t>m</w:t>
      </w:r>
    </w:p>
    <w:bookmarkEnd w:id="0"/>
    <w:p w14:paraId="3558D296" w14:textId="77777777" w:rsidR="004C332A" w:rsidRPr="004C332A" w:rsidRDefault="004C332A" w:rsidP="004C332A">
      <w:pPr>
        <w:jc w:val="left"/>
      </w:pPr>
    </w:p>
    <w:p w14:paraId="2B9381DC" w14:textId="77777777" w:rsidR="004C332A" w:rsidRPr="004C332A" w:rsidRDefault="004C332A" w:rsidP="004C332A">
      <w:pPr>
        <w:jc w:val="left"/>
        <w:sectPr w:rsidR="004C332A" w:rsidRPr="004C332A" w:rsidSect="004C332A">
          <w:headerReference w:type="even" r:id="rId8"/>
          <w:headerReference w:type="default" r:id="rId9"/>
          <w:footerReference w:type="even" r:id="rId10"/>
          <w:footerReference w:type="default" r:id="rId11"/>
          <w:headerReference w:type="first" r:id="rId12"/>
          <w:footerReference w:type="first" r:id="rId13"/>
          <w:pgSz w:w="12240" w:h="15840" w:code="1"/>
          <w:pgMar w:top="2592" w:right="1800" w:bottom="720" w:left="2736" w:header="720" w:footer="720" w:gutter="0"/>
          <w:cols w:space="720"/>
        </w:sectPr>
      </w:pPr>
    </w:p>
    <w:p w14:paraId="7CF5C1E7" w14:textId="5EC27B2D" w:rsidR="00982D27" w:rsidRDefault="00982D27" w:rsidP="00C17294">
      <w:pPr>
        <w:pStyle w:val="Heading1"/>
      </w:pPr>
      <w:r>
        <w:lastRenderedPageBreak/>
        <w:t xml:space="preserve">BRIDGE DECK </w:t>
      </w:r>
      <w:r w:rsidR="00731444">
        <w:t>CONCRETE OVERLAYS</w:t>
      </w:r>
    </w:p>
    <w:p w14:paraId="2D0CA909" w14:textId="77777777" w:rsidR="00DE0372" w:rsidRDefault="00DE0372" w:rsidP="00982D27"/>
    <w:p w14:paraId="7B1CC7A1" w14:textId="5C08C995" w:rsidR="00982D27" w:rsidRDefault="006E1C31" w:rsidP="00982D27">
      <w:r>
        <w:t>Effective:</w:t>
      </w:r>
      <w:r w:rsidR="00DE0372">
        <w:t xml:space="preserve"> </w:t>
      </w:r>
      <w:r w:rsidR="00244C1E">
        <w:t>January</w:t>
      </w:r>
      <w:r w:rsidR="00DE0372">
        <w:t xml:space="preserve"> </w:t>
      </w:r>
      <w:r w:rsidR="00C81B67">
        <w:t>1</w:t>
      </w:r>
      <w:r w:rsidR="007E1023">
        <w:t>, 202</w:t>
      </w:r>
      <w:r w:rsidR="00244C1E">
        <w:t>6</w:t>
      </w:r>
    </w:p>
    <w:p w14:paraId="66A756D7" w14:textId="4C1F35B3" w:rsidR="006E1C31" w:rsidRDefault="006E1C31" w:rsidP="00982D27"/>
    <w:p w14:paraId="645BF342" w14:textId="4183B0FB" w:rsidR="006E1C31" w:rsidRDefault="006E1C31" w:rsidP="00982D27">
      <w:r>
        <w:t>Add the following Section 53</w:t>
      </w:r>
      <w:r w:rsidR="002E6871">
        <w:t>1</w:t>
      </w:r>
      <w:r w:rsidR="00685438">
        <w:t xml:space="preserve"> to the Standard Specifications:</w:t>
      </w:r>
    </w:p>
    <w:p w14:paraId="59B1CB32" w14:textId="14CD10B6" w:rsidR="00685438" w:rsidRDefault="00685438" w:rsidP="00982D27"/>
    <w:p w14:paraId="1A06DDE7" w14:textId="74296991" w:rsidR="00685438" w:rsidRPr="00685438" w:rsidRDefault="006C1ECC" w:rsidP="00685438">
      <w:pPr>
        <w:jc w:val="center"/>
        <w:rPr>
          <w:b/>
          <w:bCs/>
        </w:rPr>
      </w:pPr>
      <w:r w:rsidRPr="004C3BFB">
        <w:t>“</w:t>
      </w:r>
      <w:r w:rsidR="00685438" w:rsidRPr="00685438">
        <w:rPr>
          <w:b/>
          <w:bCs/>
        </w:rPr>
        <w:t>SECTION 53</w:t>
      </w:r>
      <w:r w:rsidR="002E6871">
        <w:rPr>
          <w:b/>
          <w:bCs/>
        </w:rPr>
        <w:t>1</w:t>
      </w:r>
      <w:r w:rsidR="00685438" w:rsidRPr="00685438">
        <w:rPr>
          <w:b/>
          <w:bCs/>
        </w:rPr>
        <w:t>.  BRIDGE DECK CONCRETE OVERLAYS</w:t>
      </w:r>
    </w:p>
    <w:p w14:paraId="7C5241EA" w14:textId="77777777" w:rsidR="006E1C31" w:rsidRDefault="006E1C31" w:rsidP="00982D27"/>
    <w:p w14:paraId="1A23707D" w14:textId="1FD92987" w:rsidR="00731444" w:rsidRDefault="00685438" w:rsidP="00FC5EB1">
      <w:pPr>
        <w:tabs>
          <w:tab w:val="left" w:pos="720"/>
          <w:tab w:val="left" w:pos="1170"/>
        </w:tabs>
        <w:ind w:firstLine="360"/>
      </w:pPr>
      <w:r w:rsidRPr="00685438">
        <w:rPr>
          <w:b/>
          <w:bCs/>
        </w:rPr>
        <w:t>53</w:t>
      </w:r>
      <w:r w:rsidR="002E6871">
        <w:rPr>
          <w:b/>
          <w:bCs/>
        </w:rPr>
        <w:t>1</w:t>
      </w:r>
      <w:r w:rsidRPr="00685438">
        <w:rPr>
          <w:b/>
          <w:bCs/>
        </w:rPr>
        <w:t>.01</w:t>
      </w:r>
      <w:r w:rsidRPr="00685438">
        <w:rPr>
          <w:b/>
          <w:bCs/>
        </w:rPr>
        <w:tab/>
      </w:r>
      <w:r w:rsidR="00982D27" w:rsidRPr="00685438">
        <w:rPr>
          <w:b/>
          <w:bCs/>
        </w:rPr>
        <w:t>Description.</w:t>
      </w:r>
      <w:r w:rsidR="00982D27">
        <w:t xml:space="preserve">  This work shall consist of </w:t>
      </w:r>
      <w:r w:rsidR="00C81B67">
        <w:t>constructing</w:t>
      </w:r>
      <w:r>
        <w:t xml:space="preserve"> a concrete overlay o</w:t>
      </w:r>
      <w:r w:rsidR="00C81B67">
        <w:t>n</w:t>
      </w:r>
      <w:r>
        <w:t xml:space="preserve"> a</w:t>
      </w:r>
      <w:r w:rsidR="00752C39">
        <w:t>n existing</w:t>
      </w:r>
      <w:r>
        <w:t xml:space="preserve"> </w:t>
      </w:r>
      <w:r w:rsidR="00982D27">
        <w:t>concrete bridge deck</w:t>
      </w:r>
      <w:r w:rsidR="009553C8">
        <w:t xml:space="preserve"> or approach slab</w:t>
      </w:r>
      <w:r>
        <w:t>.</w:t>
      </w:r>
    </w:p>
    <w:p w14:paraId="5C9F2EC5" w14:textId="77777777" w:rsidR="00731444" w:rsidRDefault="00731444" w:rsidP="00982D27"/>
    <w:p w14:paraId="61D220B8" w14:textId="66BCE0B6" w:rsidR="00982D27" w:rsidRDefault="00685438" w:rsidP="00FC5EB1">
      <w:pPr>
        <w:pStyle w:val="BodyText"/>
        <w:tabs>
          <w:tab w:val="clear" w:pos="540"/>
          <w:tab w:val="left" w:pos="1170"/>
        </w:tabs>
        <w:ind w:firstLine="360"/>
      </w:pPr>
      <w:r w:rsidRPr="00685438">
        <w:rPr>
          <w:b/>
          <w:bCs/>
        </w:rPr>
        <w:t>53</w:t>
      </w:r>
      <w:r w:rsidR="002E6871">
        <w:rPr>
          <w:b/>
          <w:bCs/>
        </w:rPr>
        <w:t>1</w:t>
      </w:r>
      <w:r w:rsidRPr="00685438">
        <w:rPr>
          <w:b/>
          <w:bCs/>
        </w:rPr>
        <w:t>.02</w:t>
      </w:r>
      <w:r w:rsidR="00565797">
        <w:rPr>
          <w:b/>
          <w:bCs/>
        </w:rPr>
        <w:tab/>
      </w:r>
      <w:r w:rsidR="00982D27" w:rsidRPr="00685438">
        <w:rPr>
          <w:b/>
          <w:bCs/>
        </w:rPr>
        <w:t>Materials.</w:t>
      </w:r>
      <w:r w:rsidR="00982D27">
        <w:t xml:space="preserve">  Materials shall </w:t>
      </w:r>
      <w:r>
        <w:t>be according to the following</w:t>
      </w:r>
      <w:r w:rsidR="00565797">
        <w:t>.</w:t>
      </w:r>
    </w:p>
    <w:p w14:paraId="553E14ED" w14:textId="77777777" w:rsidR="00982D27" w:rsidRDefault="00982D27" w:rsidP="00982D27"/>
    <w:p w14:paraId="49B59905" w14:textId="59D4ADE4" w:rsidR="00982D27" w:rsidRDefault="00982D27" w:rsidP="00701F23">
      <w:pPr>
        <w:tabs>
          <w:tab w:val="left" w:pos="540"/>
          <w:tab w:val="right" w:leader="dot" w:pos="9360"/>
        </w:tabs>
        <w:ind w:left="1440"/>
      </w:pPr>
      <w:r w:rsidRPr="00CB4DBC">
        <w:t>Item</w:t>
      </w:r>
      <w:r>
        <w:tab/>
      </w:r>
      <w:r w:rsidRPr="00CB4DBC">
        <w:t>Article/Section</w:t>
      </w:r>
    </w:p>
    <w:p w14:paraId="3D5166A6" w14:textId="498D53EE" w:rsidR="001760AE" w:rsidRDefault="00C81B67" w:rsidP="00C81B67">
      <w:pPr>
        <w:tabs>
          <w:tab w:val="right" w:leader="dot" w:pos="9360"/>
        </w:tabs>
        <w:ind w:left="720" w:hanging="360"/>
      </w:pPr>
      <w:r>
        <w:t>(a)</w:t>
      </w:r>
      <w:r>
        <w:tab/>
      </w:r>
      <w:r w:rsidR="001760AE">
        <w:t>Coarse Aggregate (Note 1)</w:t>
      </w:r>
      <w:r>
        <w:t xml:space="preserve"> </w:t>
      </w:r>
      <w:r w:rsidR="00C9568D">
        <w:tab/>
      </w:r>
      <w:r w:rsidR="001760AE">
        <w:t>1004.0</w:t>
      </w:r>
      <w:r w:rsidR="004253FC">
        <w:t>2</w:t>
      </w:r>
    </w:p>
    <w:p w14:paraId="3E266547" w14:textId="08477DCB" w:rsidR="002E63DA" w:rsidRDefault="00C81B67" w:rsidP="00C81B67">
      <w:pPr>
        <w:tabs>
          <w:tab w:val="right" w:leader="dot" w:pos="9360"/>
        </w:tabs>
        <w:ind w:left="720" w:hanging="360"/>
      </w:pPr>
      <w:r>
        <w:t>(b)</w:t>
      </w:r>
      <w:r>
        <w:tab/>
      </w:r>
      <w:r w:rsidR="002E63DA">
        <w:t>Packaged, Dry, Rapid Hardening Mortar or Concrete</w:t>
      </w:r>
      <w:r>
        <w:t xml:space="preserve"> </w:t>
      </w:r>
      <w:r w:rsidR="002E63DA">
        <w:tab/>
        <w:t>1018</w:t>
      </w:r>
    </w:p>
    <w:p w14:paraId="3EE5EB33" w14:textId="2D2C7C16" w:rsidR="004253FC" w:rsidRDefault="00C81B67" w:rsidP="00C81B67">
      <w:pPr>
        <w:tabs>
          <w:tab w:val="right" w:leader="dot" w:pos="9360"/>
        </w:tabs>
        <w:ind w:left="720" w:hanging="360"/>
      </w:pPr>
      <w:r>
        <w:t>(c)</w:t>
      </w:r>
      <w:r>
        <w:tab/>
      </w:r>
      <w:r w:rsidR="004253FC">
        <w:t>Portland Cement Concrete (Note 2</w:t>
      </w:r>
      <w:r>
        <w:t>) (Note</w:t>
      </w:r>
      <w:r w:rsidR="00C9568D">
        <w:t xml:space="preserve"> 3</w:t>
      </w:r>
      <w:r w:rsidR="004253FC">
        <w:t>)</w:t>
      </w:r>
      <w:r>
        <w:t xml:space="preserve"> </w:t>
      </w:r>
      <w:r w:rsidR="004253FC">
        <w:tab/>
        <w:t>1020</w:t>
      </w:r>
    </w:p>
    <w:p w14:paraId="2554964D" w14:textId="05F31762" w:rsidR="004253FC" w:rsidRDefault="00C81B67" w:rsidP="00C81B67">
      <w:pPr>
        <w:tabs>
          <w:tab w:val="right" w:leader="dot" w:pos="9360"/>
        </w:tabs>
        <w:ind w:left="720" w:hanging="360"/>
      </w:pPr>
      <w:r>
        <w:t>(d)</w:t>
      </w:r>
      <w:r>
        <w:tab/>
      </w:r>
      <w:r w:rsidR="00690073">
        <w:t>Fibers for Concrete</w:t>
      </w:r>
      <w:r w:rsidR="0054104C">
        <w:t xml:space="preserve"> (Note </w:t>
      </w:r>
      <w:r w:rsidR="00C9568D">
        <w:t>4</w:t>
      </w:r>
      <w:r w:rsidR="0054104C">
        <w:t>)</w:t>
      </w:r>
      <w:r w:rsidR="00C9568D">
        <w:tab/>
      </w:r>
      <w:r w:rsidR="004253FC">
        <w:t>1014</w:t>
      </w:r>
    </w:p>
    <w:p w14:paraId="25029D9C" w14:textId="77777777" w:rsidR="00E1023E" w:rsidRDefault="00E1023E" w:rsidP="004C3BFB">
      <w:pPr>
        <w:tabs>
          <w:tab w:val="left" w:pos="1080"/>
          <w:tab w:val="left" w:pos="1440"/>
          <w:tab w:val="left" w:pos="6480"/>
        </w:tabs>
      </w:pPr>
    </w:p>
    <w:p w14:paraId="5A158E74" w14:textId="6E742B83" w:rsidR="00FF3274" w:rsidRDefault="00A873A7" w:rsidP="00635E55">
      <w:pPr>
        <w:tabs>
          <w:tab w:val="left" w:pos="1440"/>
          <w:tab w:val="left" w:pos="6480"/>
        </w:tabs>
        <w:ind w:left="720"/>
      </w:pPr>
      <w:r>
        <w:t>Note 1</w:t>
      </w:r>
      <w:r w:rsidR="0084749D">
        <w:t>.</w:t>
      </w:r>
      <w:r w:rsidR="000A194D">
        <w:t xml:space="preserve"> </w:t>
      </w:r>
      <w:r w:rsidR="00C81B67">
        <w:t xml:space="preserve"> Coarse aggregate shall be </w:t>
      </w:r>
      <w:r w:rsidR="00BB1E56">
        <w:t>crushed stone or crushed gravel.</w:t>
      </w:r>
      <w:r w:rsidR="004A0E61">
        <w:t xml:space="preserve"> </w:t>
      </w:r>
      <w:r w:rsidR="00C81B67">
        <w:t xml:space="preserve"> </w:t>
      </w:r>
    </w:p>
    <w:p w14:paraId="6B6D7C20" w14:textId="77777777" w:rsidR="00635E55" w:rsidRDefault="00635E55" w:rsidP="004C3BFB">
      <w:pPr>
        <w:tabs>
          <w:tab w:val="left" w:pos="1440"/>
          <w:tab w:val="left" w:pos="6480"/>
        </w:tabs>
        <w:ind w:left="691"/>
      </w:pPr>
    </w:p>
    <w:p w14:paraId="5681CC5F" w14:textId="79B6364D" w:rsidR="000C48C9" w:rsidRDefault="00BB1E56" w:rsidP="0070599D">
      <w:pPr>
        <w:tabs>
          <w:tab w:val="left" w:pos="1440"/>
          <w:tab w:val="left" w:pos="6480"/>
        </w:tabs>
        <w:ind w:left="2102" w:hanging="1382"/>
      </w:pPr>
      <w:r>
        <w:t>Note 2</w:t>
      </w:r>
      <w:r w:rsidR="0084749D">
        <w:t>.</w:t>
      </w:r>
      <w:r w:rsidR="000A194D">
        <w:t xml:space="preserve"> </w:t>
      </w:r>
      <w:r w:rsidR="009553C8">
        <w:t xml:space="preserve"> </w:t>
      </w:r>
      <w:r w:rsidR="004A0E61">
        <w:t>Concrete shall be Class BS with the following exceptions</w:t>
      </w:r>
      <w:r w:rsidR="009553C8">
        <w:t>.</w:t>
      </w:r>
    </w:p>
    <w:p w14:paraId="1BC4A816" w14:textId="77777777" w:rsidR="00635E55" w:rsidRDefault="00635E55" w:rsidP="00635E55">
      <w:pPr>
        <w:tabs>
          <w:tab w:val="left" w:pos="1440"/>
          <w:tab w:val="left" w:pos="6480"/>
        </w:tabs>
        <w:ind w:left="691"/>
      </w:pPr>
    </w:p>
    <w:tbl>
      <w:tblPr>
        <w:tblStyle w:val="TableGrid"/>
        <w:tblW w:w="0" w:type="auto"/>
        <w:tblInd w:w="691" w:type="dxa"/>
        <w:tblLook w:val="04A0" w:firstRow="1" w:lastRow="0" w:firstColumn="1" w:lastColumn="0" w:noHBand="0" w:noVBand="1"/>
      </w:tblPr>
      <w:tblGrid>
        <w:gridCol w:w="5064"/>
        <w:gridCol w:w="3595"/>
      </w:tblGrid>
      <w:tr w:rsidR="00635E55" w14:paraId="4BA4765C" w14:textId="77777777" w:rsidTr="00F06341">
        <w:tc>
          <w:tcPr>
            <w:tcW w:w="5064" w:type="dxa"/>
            <w:vAlign w:val="center"/>
          </w:tcPr>
          <w:p w14:paraId="62712570" w14:textId="77777777" w:rsidR="00635E55" w:rsidRDefault="00635E55" w:rsidP="00F06341">
            <w:pPr>
              <w:tabs>
                <w:tab w:val="left" w:pos="1440"/>
                <w:tab w:val="left" w:pos="6480"/>
              </w:tabs>
              <w:jc w:val="center"/>
            </w:pPr>
            <w:r>
              <w:t>Overlay Type</w:t>
            </w:r>
          </w:p>
        </w:tc>
        <w:tc>
          <w:tcPr>
            <w:tcW w:w="3595" w:type="dxa"/>
            <w:vAlign w:val="center"/>
          </w:tcPr>
          <w:p w14:paraId="29B62489" w14:textId="77777777" w:rsidR="00635E55" w:rsidRDefault="00635E55" w:rsidP="00F06341">
            <w:pPr>
              <w:tabs>
                <w:tab w:val="left" w:pos="1440"/>
                <w:tab w:val="left" w:pos="6480"/>
              </w:tabs>
              <w:jc w:val="center"/>
            </w:pPr>
            <w:r>
              <w:t>Gradation</w:t>
            </w:r>
          </w:p>
        </w:tc>
      </w:tr>
      <w:tr w:rsidR="00635E55" w14:paraId="6A99164D" w14:textId="77777777" w:rsidTr="00F06341">
        <w:tc>
          <w:tcPr>
            <w:tcW w:w="5064" w:type="dxa"/>
          </w:tcPr>
          <w:p w14:paraId="7F5D720C" w14:textId="77777777" w:rsidR="00635E55" w:rsidRDefault="00635E55" w:rsidP="00F06341">
            <w:pPr>
              <w:tabs>
                <w:tab w:val="left" w:pos="1440"/>
                <w:tab w:val="left" w:pos="6480"/>
              </w:tabs>
            </w:pPr>
            <w:r>
              <w:t>Fly Ash</w:t>
            </w:r>
          </w:p>
          <w:p w14:paraId="3EED3344" w14:textId="77777777" w:rsidR="00635E55" w:rsidRDefault="00635E55" w:rsidP="00F06341">
            <w:pPr>
              <w:tabs>
                <w:tab w:val="left" w:pos="1440"/>
                <w:tab w:val="left" w:pos="6480"/>
              </w:tabs>
            </w:pPr>
            <w:r>
              <w:t>Ground Granulated Blast Furnace (GGBF) Slag</w:t>
            </w:r>
          </w:p>
          <w:p w14:paraId="2CD489C0" w14:textId="77777777" w:rsidR="00635E55" w:rsidRDefault="00635E55" w:rsidP="00F06341">
            <w:pPr>
              <w:tabs>
                <w:tab w:val="left" w:pos="1440"/>
                <w:tab w:val="left" w:pos="6480"/>
              </w:tabs>
            </w:pPr>
            <w:r>
              <w:t>High Reactivity Metakaolin (HRM)</w:t>
            </w:r>
          </w:p>
          <w:p w14:paraId="70B5609D" w14:textId="77777777" w:rsidR="00635E55" w:rsidRDefault="00635E55" w:rsidP="00F06341">
            <w:pPr>
              <w:tabs>
                <w:tab w:val="left" w:pos="1440"/>
                <w:tab w:val="left" w:pos="6480"/>
              </w:tabs>
            </w:pPr>
            <w:proofErr w:type="spellStart"/>
            <w:r>
              <w:t>Microsilica</w:t>
            </w:r>
            <w:proofErr w:type="spellEnd"/>
          </w:p>
        </w:tc>
        <w:tc>
          <w:tcPr>
            <w:tcW w:w="3595" w:type="dxa"/>
            <w:vAlign w:val="center"/>
          </w:tcPr>
          <w:p w14:paraId="79486D61" w14:textId="77777777" w:rsidR="00635E55" w:rsidRDefault="00635E55" w:rsidP="00F06341">
            <w:pPr>
              <w:tabs>
                <w:tab w:val="left" w:pos="1440"/>
                <w:tab w:val="left" w:pos="6480"/>
              </w:tabs>
              <w:jc w:val="left"/>
            </w:pPr>
            <w:r>
              <w:t>CA 11, CA 13, CA 14, or CA 16</w:t>
            </w:r>
          </w:p>
        </w:tc>
      </w:tr>
      <w:tr w:rsidR="00635E55" w14:paraId="1531D8DA" w14:textId="77777777" w:rsidTr="00F06341">
        <w:tc>
          <w:tcPr>
            <w:tcW w:w="5064" w:type="dxa"/>
          </w:tcPr>
          <w:p w14:paraId="0DF96FC0" w14:textId="77777777" w:rsidR="00635E55" w:rsidRDefault="00635E55" w:rsidP="00F06341">
            <w:pPr>
              <w:tabs>
                <w:tab w:val="left" w:pos="1440"/>
                <w:tab w:val="left" w:pos="6480"/>
              </w:tabs>
            </w:pPr>
            <w:r>
              <w:t>Latex</w:t>
            </w:r>
          </w:p>
        </w:tc>
        <w:tc>
          <w:tcPr>
            <w:tcW w:w="3595" w:type="dxa"/>
          </w:tcPr>
          <w:p w14:paraId="3540E22E" w14:textId="77777777" w:rsidR="00635E55" w:rsidRDefault="00635E55" w:rsidP="00F06341">
            <w:pPr>
              <w:tabs>
                <w:tab w:val="left" w:pos="1440"/>
                <w:tab w:val="left" w:pos="6480"/>
              </w:tabs>
            </w:pPr>
            <w:r>
              <w:t>CA 13, CA 14, or CA 16</w:t>
            </w:r>
          </w:p>
        </w:tc>
      </w:tr>
    </w:tbl>
    <w:p w14:paraId="5F824074" w14:textId="05498CB5" w:rsidR="000C48C9" w:rsidRDefault="000C48C9" w:rsidP="000C48C9">
      <w:pPr>
        <w:tabs>
          <w:tab w:val="left" w:pos="1440"/>
          <w:tab w:val="left" w:pos="6480"/>
        </w:tabs>
        <w:ind w:left="907" w:hanging="907"/>
      </w:pPr>
    </w:p>
    <w:p w14:paraId="35AE2FB1" w14:textId="1F42DA75" w:rsidR="0026495D" w:rsidRDefault="0026495D" w:rsidP="0070599D">
      <w:pPr>
        <w:tabs>
          <w:tab w:val="left" w:pos="1170"/>
          <w:tab w:val="left" w:pos="6480"/>
        </w:tabs>
        <w:ind w:left="720"/>
      </w:pPr>
      <w:r>
        <w:t xml:space="preserve">Slump shall </w:t>
      </w:r>
      <w:r w:rsidR="00C61013">
        <w:t>be</w:t>
      </w:r>
      <w:r>
        <w:t xml:space="preserve"> 2-7</w:t>
      </w:r>
      <w:r w:rsidR="00F819F0">
        <w:t> </w:t>
      </w:r>
      <w:r>
        <w:t>in. (50-175</w:t>
      </w:r>
      <w:r w:rsidR="00F819F0">
        <w:t> </w:t>
      </w:r>
      <w:r>
        <w:t xml:space="preserve">mm). </w:t>
      </w:r>
      <w:r w:rsidR="00C61013">
        <w:t xml:space="preserve"> </w:t>
      </w:r>
      <w:r w:rsidR="00002ED1">
        <w:t>For latex overlays, the m</w:t>
      </w:r>
      <w:r>
        <w:t>aximum slump may be increased if no visible segregation is observed.</w:t>
      </w:r>
    </w:p>
    <w:p w14:paraId="181C28DA" w14:textId="77777777" w:rsidR="00DE440A" w:rsidRDefault="00DE440A" w:rsidP="0070599D">
      <w:pPr>
        <w:pStyle w:val="ListParagraph"/>
        <w:tabs>
          <w:tab w:val="left" w:pos="1170"/>
          <w:tab w:val="left" w:pos="6480"/>
        </w:tabs>
      </w:pPr>
    </w:p>
    <w:p w14:paraId="3308C3A4" w14:textId="656BE128" w:rsidR="00DE440A" w:rsidRDefault="00002ED1" w:rsidP="0070599D">
      <w:pPr>
        <w:tabs>
          <w:tab w:val="left" w:pos="1170"/>
          <w:tab w:val="left" w:pos="6480"/>
        </w:tabs>
        <w:ind w:left="720"/>
      </w:pPr>
      <w:r>
        <w:t>For latex overlays, a</w:t>
      </w:r>
      <w:r w:rsidR="00DE440A">
        <w:t>ir content shall be a maximum of 7.0</w:t>
      </w:r>
      <w:r w:rsidR="00F819F0">
        <w:t> </w:t>
      </w:r>
      <w:r>
        <w:t xml:space="preserve">percent and </w:t>
      </w:r>
      <w:r w:rsidR="003C2F30">
        <w:t>maximum</w:t>
      </w:r>
      <w:r>
        <w:t xml:space="preserve"> water/cement ratio shall be 0.</w:t>
      </w:r>
      <w:r w:rsidR="003C2F30">
        <w:t>4</w:t>
      </w:r>
      <w:r>
        <w:t>0</w:t>
      </w:r>
      <w:r w:rsidR="00DE440A">
        <w:t>.</w:t>
      </w:r>
    </w:p>
    <w:p w14:paraId="4104C0A1" w14:textId="77777777" w:rsidR="000A194D" w:rsidRDefault="000A194D" w:rsidP="0070599D">
      <w:pPr>
        <w:pStyle w:val="ListParagraph"/>
        <w:tabs>
          <w:tab w:val="left" w:pos="1170"/>
        </w:tabs>
      </w:pPr>
    </w:p>
    <w:p w14:paraId="0A41E0CF" w14:textId="6E268254" w:rsidR="000C48C9" w:rsidRDefault="00AE0595" w:rsidP="0070599D">
      <w:pPr>
        <w:tabs>
          <w:tab w:val="left" w:pos="1170"/>
          <w:tab w:val="left" w:pos="6480"/>
        </w:tabs>
        <w:ind w:left="720"/>
      </w:pPr>
      <w:r>
        <w:t xml:space="preserve">For Class </w:t>
      </w:r>
      <w:r w:rsidR="00172462">
        <w:t>F</w:t>
      </w:r>
      <w:r>
        <w:t xml:space="preserve"> fly ash overlays, f</w:t>
      </w:r>
      <w:r w:rsidR="004A0E61">
        <w:t>ly ash shall replace cement at the maximum rate permitted according to Article</w:t>
      </w:r>
      <w:r w:rsidR="00F819F0">
        <w:t> </w:t>
      </w:r>
      <w:r w:rsidR="004A0E61" w:rsidRPr="005D3B40">
        <w:t>10</w:t>
      </w:r>
      <w:r w:rsidR="004A0E61" w:rsidRPr="00BA23ED">
        <w:t>2</w:t>
      </w:r>
      <w:r w:rsidR="004A0E61" w:rsidRPr="005D3B40">
        <w:t>0.05(c)(</w:t>
      </w:r>
      <w:proofErr w:type="gramStart"/>
      <w:r w:rsidR="004A0E61" w:rsidRPr="005D3B40">
        <w:t>1)</w:t>
      </w:r>
      <w:r w:rsidR="00E377E1">
        <w:t>b.</w:t>
      </w:r>
      <w:proofErr w:type="gramEnd"/>
      <w:r w:rsidR="00E377E1">
        <w:t xml:space="preserve">  The replacement ratio shall be 1:1.</w:t>
      </w:r>
    </w:p>
    <w:p w14:paraId="4CA4F546" w14:textId="77777777" w:rsidR="00E377E1" w:rsidRDefault="00E377E1" w:rsidP="0070599D">
      <w:pPr>
        <w:pStyle w:val="ListParagraph"/>
        <w:tabs>
          <w:tab w:val="left" w:pos="1170"/>
          <w:tab w:val="left" w:pos="6480"/>
        </w:tabs>
      </w:pPr>
    </w:p>
    <w:p w14:paraId="5BE4A78E" w14:textId="5662CA59" w:rsidR="00E377E1" w:rsidRDefault="00AE0595" w:rsidP="0070599D">
      <w:pPr>
        <w:tabs>
          <w:tab w:val="left" w:pos="1170"/>
          <w:tab w:val="left" w:pos="6480"/>
        </w:tabs>
        <w:ind w:left="720"/>
      </w:pPr>
      <w:r>
        <w:t xml:space="preserve">For Class </w:t>
      </w:r>
      <w:r w:rsidR="00172462">
        <w:t>C</w:t>
      </w:r>
      <w:r>
        <w:t xml:space="preserve"> fly ash overlays, f</w:t>
      </w:r>
      <w:r w:rsidR="00E377E1">
        <w:t>ly ash shall replace cement at a rate ranging from a minimum of 25</w:t>
      </w:r>
      <w:r w:rsidR="00F819F0">
        <w:t> </w:t>
      </w:r>
      <w:r w:rsidR="00E377E1">
        <w:t>percent to the maximum rate permitted according to Article</w:t>
      </w:r>
      <w:r w:rsidR="00C61013">
        <w:t> </w:t>
      </w:r>
      <w:r w:rsidR="00E377E1" w:rsidRPr="005D3B40">
        <w:t>10</w:t>
      </w:r>
      <w:r w:rsidR="00E377E1" w:rsidRPr="00BA23ED">
        <w:t>2</w:t>
      </w:r>
      <w:r w:rsidR="00E377E1" w:rsidRPr="005D3B40">
        <w:t>0.05(c)(</w:t>
      </w:r>
      <w:proofErr w:type="gramStart"/>
      <w:r w:rsidR="00E377E1" w:rsidRPr="005D3B40">
        <w:t>1)</w:t>
      </w:r>
      <w:r w:rsidR="00E377E1">
        <w:t>c.</w:t>
      </w:r>
      <w:proofErr w:type="gramEnd"/>
      <w:r w:rsidR="00E377E1">
        <w:t xml:space="preserve">  The replacement ratio shall be 1:1.</w:t>
      </w:r>
    </w:p>
    <w:p w14:paraId="498112F4" w14:textId="0ED13098" w:rsidR="000C48C9" w:rsidRDefault="004A0E61" w:rsidP="0070599D">
      <w:pPr>
        <w:pStyle w:val="ListParagraph"/>
        <w:tabs>
          <w:tab w:val="left" w:pos="1170"/>
          <w:tab w:val="left" w:pos="6480"/>
        </w:tabs>
      </w:pPr>
      <w:r>
        <w:t xml:space="preserve">  </w:t>
      </w:r>
    </w:p>
    <w:p w14:paraId="292E420C" w14:textId="69B9A191" w:rsidR="000C48C9" w:rsidRDefault="00AE0595" w:rsidP="0070599D">
      <w:pPr>
        <w:tabs>
          <w:tab w:val="left" w:pos="1170"/>
          <w:tab w:val="left" w:pos="6480"/>
        </w:tabs>
        <w:ind w:left="720"/>
      </w:pPr>
      <w:r>
        <w:t>For GGBF slag overlays, GGBF slag shall replace cement at a rate ranging from a minimum of 25</w:t>
      </w:r>
      <w:r w:rsidR="00F819F0">
        <w:t> </w:t>
      </w:r>
      <w:r>
        <w:t>percent to the maximum rate permitted according to Article</w:t>
      </w:r>
      <w:r w:rsidR="00C61013">
        <w:t> </w:t>
      </w:r>
      <w:r w:rsidRPr="005D3B40">
        <w:t>10</w:t>
      </w:r>
      <w:r w:rsidRPr="00BA23ED">
        <w:t>2</w:t>
      </w:r>
      <w:r w:rsidRPr="005D3B40">
        <w:t>0.05(c)(</w:t>
      </w:r>
      <w:proofErr w:type="gramStart"/>
      <w:r>
        <w:t>2</w:t>
      </w:r>
      <w:r w:rsidRPr="005D3B40">
        <w:t>)</w:t>
      </w:r>
      <w:r>
        <w:t>b.</w:t>
      </w:r>
      <w:proofErr w:type="gramEnd"/>
      <w:r>
        <w:t xml:space="preserve">  The replacement ratio shall be 1:1.</w:t>
      </w:r>
    </w:p>
    <w:p w14:paraId="6EA892A2" w14:textId="77777777" w:rsidR="000C48C9" w:rsidRDefault="000C48C9" w:rsidP="0070599D">
      <w:pPr>
        <w:pStyle w:val="ListParagraph"/>
        <w:tabs>
          <w:tab w:val="left" w:pos="1170"/>
        </w:tabs>
      </w:pPr>
    </w:p>
    <w:p w14:paraId="4264FFE8" w14:textId="421018EE" w:rsidR="0026495D" w:rsidRDefault="00BA4EF4" w:rsidP="003C2F30">
      <w:pPr>
        <w:tabs>
          <w:tab w:val="left" w:pos="1170"/>
          <w:tab w:val="left" w:pos="6480"/>
        </w:tabs>
        <w:ind w:left="720"/>
      </w:pPr>
      <w:r>
        <w:t xml:space="preserve">For </w:t>
      </w:r>
      <w:proofErr w:type="spellStart"/>
      <w:r>
        <w:t>microsilica</w:t>
      </w:r>
      <w:proofErr w:type="spellEnd"/>
      <w:r>
        <w:t xml:space="preserve"> and HRM overlays, t</w:t>
      </w:r>
      <w:r w:rsidR="00A82020">
        <w:t>he cement</w:t>
      </w:r>
      <w:r>
        <w:t>itious</w:t>
      </w:r>
      <w:r w:rsidR="00A82020">
        <w:t xml:space="preserve"> factor</w:t>
      </w:r>
      <w:r w:rsidR="00F47D96">
        <w:t xml:space="preserve"> </w:t>
      </w:r>
      <w:r w:rsidR="005C7456">
        <w:t xml:space="preserve">(excluding </w:t>
      </w:r>
      <w:proofErr w:type="spellStart"/>
      <w:r w:rsidR="005C7456">
        <w:t>microsilica</w:t>
      </w:r>
      <w:proofErr w:type="spellEnd"/>
      <w:r w:rsidR="005C7456">
        <w:t xml:space="preserve"> or HRM)</w:t>
      </w:r>
      <w:r w:rsidR="00A82020">
        <w:t xml:space="preserve"> shall be 565</w:t>
      </w:r>
      <w:r w:rsidR="00F819F0">
        <w:t> </w:t>
      </w:r>
      <w:proofErr w:type="spellStart"/>
      <w:r w:rsidR="00A82020">
        <w:t>lb</w:t>
      </w:r>
      <w:proofErr w:type="spellEnd"/>
      <w:r w:rsidR="00A82020">
        <w:t>/cu</w:t>
      </w:r>
      <w:r w:rsidR="00F819F0">
        <w:t> </w:t>
      </w:r>
      <w:r w:rsidR="00A82020">
        <w:t>yd (3</w:t>
      </w:r>
      <w:r w:rsidR="00DE440A">
        <w:t>90</w:t>
      </w:r>
      <w:r w:rsidR="00F819F0">
        <w:t> </w:t>
      </w:r>
      <w:r w:rsidR="00A82020">
        <w:t>kg/cu</w:t>
      </w:r>
      <w:r w:rsidR="00F819F0">
        <w:t> </w:t>
      </w:r>
      <w:r w:rsidR="00A82020">
        <w:t>m)</w:t>
      </w:r>
      <w:r w:rsidR="00D874FC">
        <w:t xml:space="preserve">.  The minimum amount of </w:t>
      </w:r>
      <w:proofErr w:type="spellStart"/>
      <w:r w:rsidR="00D874FC">
        <w:t>microsilica</w:t>
      </w:r>
      <w:proofErr w:type="spellEnd"/>
      <w:r w:rsidR="00D874FC">
        <w:t xml:space="preserve"> </w:t>
      </w:r>
      <w:r w:rsidR="001E2C94">
        <w:t xml:space="preserve">or HRM added to the mix shall be </w:t>
      </w:r>
      <w:r>
        <w:t>33</w:t>
      </w:r>
      <w:r w:rsidR="00F819F0">
        <w:t> </w:t>
      </w:r>
      <w:proofErr w:type="spellStart"/>
      <w:r>
        <w:t>lb</w:t>
      </w:r>
      <w:proofErr w:type="spellEnd"/>
      <w:r>
        <w:t>/cu</w:t>
      </w:r>
      <w:r w:rsidR="00F819F0">
        <w:t> </w:t>
      </w:r>
      <w:r>
        <w:t>yd (20</w:t>
      </w:r>
      <w:r w:rsidR="00F819F0">
        <w:t> </w:t>
      </w:r>
      <w:r>
        <w:t>kg/cu</w:t>
      </w:r>
      <w:r w:rsidR="00F819F0">
        <w:t> </w:t>
      </w:r>
      <w:r>
        <w:t xml:space="preserve">m) </w:t>
      </w:r>
      <w:r w:rsidR="001E2C94">
        <w:t xml:space="preserve">and the maximum shall be </w:t>
      </w:r>
      <w:r w:rsidR="001E2C94" w:rsidRPr="00F819F0">
        <w:t>37</w:t>
      </w:r>
      <w:r w:rsidR="00F819F0">
        <w:t> </w:t>
      </w:r>
      <w:proofErr w:type="spellStart"/>
      <w:r w:rsidR="001E2C94" w:rsidRPr="00F819F0">
        <w:t>lb</w:t>
      </w:r>
      <w:proofErr w:type="spellEnd"/>
      <w:r w:rsidR="001E2C94">
        <w:t>/cu</w:t>
      </w:r>
      <w:r w:rsidR="00F819F0">
        <w:t> </w:t>
      </w:r>
      <w:r w:rsidR="001E2C94">
        <w:t>yd (22</w:t>
      </w:r>
      <w:r w:rsidR="00F819F0">
        <w:t> </w:t>
      </w:r>
      <w:r w:rsidR="001E2C94">
        <w:t>kg/cu</w:t>
      </w:r>
      <w:r w:rsidR="00F819F0">
        <w:t xml:space="preserve"> </w:t>
      </w:r>
      <w:r w:rsidR="001E2C94">
        <w:t>m).</w:t>
      </w:r>
      <w:r w:rsidR="00A82020">
        <w:t xml:space="preserve"> </w:t>
      </w:r>
    </w:p>
    <w:p w14:paraId="37BA50C8" w14:textId="77777777" w:rsidR="0026495D" w:rsidRDefault="0026495D" w:rsidP="0070599D">
      <w:pPr>
        <w:pStyle w:val="ListParagraph"/>
        <w:tabs>
          <w:tab w:val="left" w:pos="1170"/>
        </w:tabs>
      </w:pPr>
    </w:p>
    <w:p w14:paraId="78AE59F0" w14:textId="5EAE3B67" w:rsidR="00BA3DBD" w:rsidRDefault="00C61013" w:rsidP="0070599D">
      <w:pPr>
        <w:tabs>
          <w:tab w:val="left" w:pos="1170"/>
          <w:tab w:val="left" w:pos="6480"/>
        </w:tabs>
        <w:ind w:left="720"/>
      </w:pPr>
      <w:r>
        <w:t>For latex overlays, t</w:t>
      </w:r>
      <w:r w:rsidR="00B30545">
        <w:t>he cement</w:t>
      </w:r>
      <w:r w:rsidR="005C7456">
        <w:t>itious</w:t>
      </w:r>
      <w:r w:rsidR="00B30545">
        <w:t xml:space="preserve"> factor shall be </w:t>
      </w:r>
      <w:r w:rsidR="00002ED1">
        <w:t xml:space="preserve">a minimum of </w:t>
      </w:r>
      <w:r w:rsidR="00B30545">
        <w:t>658</w:t>
      </w:r>
      <w:r w:rsidR="00002ED1">
        <w:t> </w:t>
      </w:r>
      <w:proofErr w:type="spellStart"/>
      <w:r w:rsidR="00B30545">
        <w:t>lbs</w:t>
      </w:r>
      <w:proofErr w:type="spellEnd"/>
      <w:r w:rsidR="00B30545">
        <w:t>/cu</w:t>
      </w:r>
      <w:r w:rsidR="00002ED1">
        <w:t> </w:t>
      </w:r>
      <w:r w:rsidR="00B30545">
        <w:t>yd (335</w:t>
      </w:r>
      <w:r w:rsidR="00002ED1">
        <w:t> </w:t>
      </w:r>
      <w:r w:rsidR="00B30545">
        <w:t>kg/cu</w:t>
      </w:r>
      <w:r w:rsidR="00002ED1">
        <w:t> </w:t>
      </w:r>
      <w:r w:rsidR="00B30545">
        <w:t>m), the dosage of the latex admixture shall be 24.5</w:t>
      </w:r>
      <w:r w:rsidR="00002ED1">
        <w:t> </w:t>
      </w:r>
      <w:r w:rsidR="00B30545">
        <w:t>gal/cu</w:t>
      </w:r>
      <w:r w:rsidR="00002ED1">
        <w:t> </w:t>
      </w:r>
      <w:r w:rsidR="00B30545">
        <w:t>yd</w:t>
      </w:r>
      <w:r>
        <w:t xml:space="preserve"> (</w:t>
      </w:r>
      <w:r w:rsidR="003C2F30">
        <w:t>121.3 L/cu m</w:t>
      </w:r>
      <w:r>
        <w:t>)</w:t>
      </w:r>
      <w:r w:rsidR="00B30545">
        <w:t>, the coarse aggregate shall be 42</w:t>
      </w:r>
      <w:r>
        <w:t>-</w:t>
      </w:r>
      <w:r w:rsidR="00B30545">
        <w:t>50</w:t>
      </w:r>
      <w:r w:rsidR="00002ED1">
        <w:t> </w:t>
      </w:r>
      <w:r>
        <w:t xml:space="preserve">percent </w:t>
      </w:r>
      <w:r w:rsidR="00B30545">
        <w:t>by weight (mass) of total aggregate, no air entraining admixture shall be used, and</w:t>
      </w:r>
      <w:r w:rsidR="00DE440A">
        <w:t xml:space="preserve"> water used shall be </w:t>
      </w:r>
      <w:r w:rsidR="00CC2172">
        <w:t xml:space="preserve">a maximum of </w:t>
      </w:r>
      <w:r w:rsidR="00DE440A">
        <w:t>157</w:t>
      </w:r>
      <w:r w:rsidR="00002ED1">
        <w:t> </w:t>
      </w:r>
      <w:proofErr w:type="spellStart"/>
      <w:r w:rsidR="00DE440A">
        <w:t>lb</w:t>
      </w:r>
      <w:proofErr w:type="spellEnd"/>
      <w:r w:rsidR="00DE440A">
        <w:t>/cu</w:t>
      </w:r>
      <w:r w:rsidR="00002ED1">
        <w:t> </w:t>
      </w:r>
      <w:r w:rsidR="00DE440A">
        <w:t xml:space="preserve">yd </w:t>
      </w:r>
      <w:r>
        <w:t>(</w:t>
      </w:r>
      <w:r w:rsidR="003C2F30">
        <w:t>93.1</w:t>
      </w:r>
      <w:r w:rsidR="00002ED1">
        <w:t> kg/cu m</w:t>
      </w:r>
      <w:r>
        <w:t xml:space="preserve">) </w:t>
      </w:r>
      <w:r w:rsidR="00DE440A">
        <w:t>(including free moisture on the fine and coarse aggregates).</w:t>
      </w:r>
    </w:p>
    <w:p w14:paraId="1B58EB80" w14:textId="77777777" w:rsidR="00BA3DBD" w:rsidRDefault="00BA3DBD" w:rsidP="00BB1E56">
      <w:pPr>
        <w:tabs>
          <w:tab w:val="left" w:pos="1440"/>
          <w:tab w:val="left" w:pos="6480"/>
        </w:tabs>
        <w:ind w:left="907" w:hanging="907"/>
      </w:pPr>
    </w:p>
    <w:p w14:paraId="58E63782" w14:textId="6FC35831" w:rsidR="00C9568D" w:rsidRDefault="00C9568D" w:rsidP="004C3BFB">
      <w:pPr>
        <w:tabs>
          <w:tab w:val="left" w:pos="1440"/>
          <w:tab w:val="left" w:pos="6480"/>
        </w:tabs>
        <w:ind w:left="691"/>
      </w:pPr>
      <w:r>
        <w:t>Note 3</w:t>
      </w:r>
      <w:r w:rsidR="00F47D96">
        <w:t>.</w:t>
      </w:r>
      <w:r w:rsidR="00C61013">
        <w:t xml:space="preserve"> </w:t>
      </w:r>
      <w:r>
        <w:t xml:space="preserve"> </w:t>
      </w:r>
      <w:r w:rsidR="00D13D4D">
        <w:t>F</w:t>
      </w:r>
      <w:r>
        <w:t xml:space="preserve">or HRM and </w:t>
      </w:r>
      <w:proofErr w:type="spellStart"/>
      <w:r>
        <w:t>microsilica</w:t>
      </w:r>
      <w:proofErr w:type="spellEnd"/>
      <w:r>
        <w:t xml:space="preserve"> overlays</w:t>
      </w:r>
      <w:r w:rsidR="00D13D4D">
        <w:t>,</w:t>
      </w:r>
      <w:r>
        <w:t xml:space="preserve"> </w:t>
      </w:r>
      <w:r w:rsidR="00D13D4D">
        <w:t>t</w:t>
      </w:r>
      <w:r>
        <w:t>he Contractor shall submit a specific batching sequence for verification by the Engineer.</w:t>
      </w:r>
      <w:r w:rsidR="007316E2">
        <w:t xml:space="preserve">  </w:t>
      </w:r>
      <w:r w:rsidR="00D13D4D">
        <w:t>T</w:t>
      </w:r>
      <w:r w:rsidR="007316E2">
        <w:t>he submittal shall include whether a truck or stationary mixe</w:t>
      </w:r>
      <w:r w:rsidR="002E2366">
        <w:t>r</w:t>
      </w:r>
      <w:r w:rsidR="007316E2">
        <w:t xml:space="preserve"> will be used.  For HRM overlays, the submittal shall include whether bulk or bagged HRM </w:t>
      </w:r>
      <w:r w:rsidR="0001718F">
        <w:t>will be</w:t>
      </w:r>
      <w:r w:rsidR="007316E2">
        <w:t xml:space="preserve"> used. </w:t>
      </w:r>
      <w:r w:rsidR="00002ED1">
        <w:t xml:space="preserve"> </w:t>
      </w:r>
      <w:r w:rsidR="007316E2">
        <w:t xml:space="preserve">For </w:t>
      </w:r>
      <w:proofErr w:type="spellStart"/>
      <w:r w:rsidR="007316E2">
        <w:t>microsilica</w:t>
      </w:r>
      <w:proofErr w:type="spellEnd"/>
      <w:r w:rsidR="007316E2">
        <w:t xml:space="preserve"> overlays, the submittal shall include whether the </w:t>
      </w:r>
      <w:proofErr w:type="spellStart"/>
      <w:r w:rsidR="007316E2">
        <w:t>microsilica</w:t>
      </w:r>
      <w:proofErr w:type="spellEnd"/>
      <w:r w:rsidR="002E2366">
        <w:t xml:space="preserve"> to be used</w:t>
      </w:r>
      <w:r w:rsidR="007316E2">
        <w:t xml:space="preserve"> is a </w:t>
      </w:r>
      <w:proofErr w:type="gramStart"/>
      <w:r w:rsidR="007316E2">
        <w:t>water based</w:t>
      </w:r>
      <w:proofErr w:type="gramEnd"/>
      <w:r w:rsidR="007316E2">
        <w:t xml:space="preserve"> slurry, bulk densified, or bagged densified.</w:t>
      </w:r>
    </w:p>
    <w:p w14:paraId="0A1598B8" w14:textId="77777777" w:rsidR="00F47D96" w:rsidRDefault="00F47D96" w:rsidP="007512D6">
      <w:pPr>
        <w:tabs>
          <w:tab w:val="left" w:pos="1440"/>
          <w:tab w:val="left" w:pos="6480"/>
        </w:tabs>
        <w:ind w:left="691"/>
      </w:pPr>
    </w:p>
    <w:p w14:paraId="338137A0" w14:textId="15CA8930" w:rsidR="007512D6" w:rsidRDefault="0054104C" w:rsidP="007512D6">
      <w:pPr>
        <w:tabs>
          <w:tab w:val="left" w:pos="1440"/>
          <w:tab w:val="left" w:pos="6480"/>
        </w:tabs>
        <w:ind w:left="691"/>
      </w:pPr>
      <w:r>
        <w:t xml:space="preserve">Note </w:t>
      </w:r>
      <w:r w:rsidR="00C9568D">
        <w:t>4</w:t>
      </w:r>
      <w:r w:rsidR="00F47D96">
        <w:t>.</w:t>
      </w:r>
      <w:r w:rsidR="000A194D">
        <w:t xml:space="preserve"> </w:t>
      </w:r>
      <w:r>
        <w:t>Synthetic fibers, when required, shall be according to Article 1014.01, and 1014.0</w:t>
      </w:r>
      <w:r w:rsidR="004A75A5">
        <w:t>4</w:t>
      </w:r>
      <w:r>
        <w:t xml:space="preserve"> or 1014.0</w:t>
      </w:r>
      <w:r w:rsidR="004A75A5">
        <w:t>5</w:t>
      </w:r>
      <w:r>
        <w:t xml:space="preserve">, as applicable. </w:t>
      </w:r>
    </w:p>
    <w:p w14:paraId="4E1629DA" w14:textId="77777777" w:rsidR="007512D6" w:rsidRDefault="007512D6" w:rsidP="00FC5EB1">
      <w:pPr>
        <w:tabs>
          <w:tab w:val="left" w:pos="1170"/>
          <w:tab w:val="left" w:pos="6480"/>
        </w:tabs>
        <w:ind w:left="691"/>
      </w:pPr>
    </w:p>
    <w:p w14:paraId="5678D9D1" w14:textId="40A637BE" w:rsidR="00982D27" w:rsidRDefault="00A04C90" w:rsidP="00FC5EB1">
      <w:pPr>
        <w:tabs>
          <w:tab w:val="left" w:pos="1170"/>
          <w:tab w:val="left" w:pos="6480"/>
        </w:tabs>
        <w:ind w:firstLine="360"/>
      </w:pPr>
      <w:r w:rsidRPr="00A04C90">
        <w:rPr>
          <w:b/>
          <w:bCs/>
        </w:rPr>
        <w:t>53</w:t>
      </w:r>
      <w:r w:rsidR="002E6871">
        <w:rPr>
          <w:b/>
          <w:bCs/>
        </w:rPr>
        <w:t>1</w:t>
      </w:r>
      <w:r w:rsidRPr="00A04C90">
        <w:rPr>
          <w:b/>
          <w:bCs/>
        </w:rPr>
        <w:t>.03</w:t>
      </w:r>
      <w:r w:rsidR="007512D6">
        <w:rPr>
          <w:b/>
          <w:bCs/>
        </w:rPr>
        <w:tab/>
      </w:r>
      <w:r w:rsidR="00982D27" w:rsidRPr="00A04C90">
        <w:rPr>
          <w:b/>
          <w:bCs/>
        </w:rPr>
        <w:t>Equipment</w:t>
      </w:r>
      <w:r w:rsidRPr="00A04C90">
        <w:rPr>
          <w:b/>
          <w:bCs/>
        </w:rPr>
        <w:t>.</w:t>
      </w:r>
      <w:r w:rsidR="00982D27">
        <w:t xml:space="preserve">  </w:t>
      </w:r>
      <w:r w:rsidR="008E2AB9">
        <w:t>E</w:t>
      </w:r>
      <w:r w:rsidR="00982D27">
        <w:t xml:space="preserve">quipment shall be </w:t>
      </w:r>
      <w:r w:rsidR="008E2AB9">
        <w:t>according to</w:t>
      </w:r>
      <w:r w:rsidR="00982D27">
        <w:t xml:space="preserve"> the following</w:t>
      </w:r>
      <w:r w:rsidR="008E2AB9">
        <w:t>.</w:t>
      </w:r>
    </w:p>
    <w:p w14:paraId="564B018A" w14:textId="77777777" w:rsidR="00701F23" w:rsidRDefault="00701F23" w:rsidP="00701F23"/>
    <w:p w14:paraId="168700B3" w14:textId="77777777" w:rsidR="00701F23" w:rsidRDefault="00701F23" w:rsidP="00701F23">
      <w:pPr>
        <w:tabs>
          <w:tab w:val="left" w:pos="540"/>
          <w:tab w:val="right" w:leader="dot" w:pos="9360"/>
        </w:tabs>
        <w:ind w:left="1440"/>
      </w:pPr>
      <w:r w:rsidRPr="00CB4DBC">
        <w:t>Item</w:t>
      </w:r>
      <w:r>
        <w:tab/>
      </w:r>
      <w:r w:rsidRPr="00CB4DBC">
        <w:t>Article/Section</w:t>
      </w:r>
    </w:p>
    <w:p w14:paraId="5C1871B6" w14:textId="0150F9A0" w:rsidR="009A2B07" w:rsidRDefault="00982D27" w:rsidP="00AC64FC">
      <w:pPr>
        <w:tabs>
          <w:tab w:val="right" w:leader="dot" w:pos="9360"/>
        </w:tabs>
        <w:ind w:left="720" w:hanging="360"/>
      </w:pPr>
      <w:r>
        <w:t>(</w:t>
      </w:r>
      <w:r w:rsidR="003C1569">
        <w:t>a</w:t>
      </w:r>
      <w:r>
        <w:t>)</w:t>
      </w:r>
      <w:r>
        <w:tab/>
      </w:r>
      <w:r w:rsidRPr="00A67377">
        <w:t xml:space="preserve">Concrete Equipment </w:t>
      </w:r>
      <w:r w:rsidR="009A2B07">
        <w:t xml:space="preserve">(Note </w:t>
      </w:r>
      <w:r w:rsidR="003C1569">
        <w:t>1</w:t>
      </w:r>
      <w:r w:rsidR="009A2B07">
        <w:t xml:space="preserve">) </w:t>
      </w:r>
      <w:r w:rsidR="009A2B07">
        <w:tab/>
      </w:r>
      <w:r w:rsidRPr="00A273B6">
        <w:t>1020.03</w:t>
      </w:r>
    </w:p>
    <w:p w14:paraId="1F07DA23" w14:textId="785302B5" w:rsidR="00AC64FC" w:rsidRDefault="00AC64FC" w:rsidP="00AC64FC">
      <w:pPr>
        <w:tabs>
          <w:tab w:val="right" w:leader="dot" w:pos="9360"/>
        </w:tabs>
        <w:ind w:left="720" w:hanging="360"/>
      </w:pPr>
      <w:r>
        <w:t>(</w:t>
      </w:r>
      <w:r w:rsidR="003C1569">
        <w:t>b</w:t>
      </w:r>
      <w:r>
        <w:t>)</w:t>
      </w:r>
      <w:r>
        <w:tab/>
        <w:t xml:space="preserve">Finishing Equipment </w:t>
      </w:r>
      <w:r>
        <w:tab/>
        <w:t>503.03</w:t>
      </w:r>
    </w:p>
    <w:p w14:paraId="0B482EAF" w14:textId="1C2F4ED4" w:rsidR="00AC64FC" w:rsidRDefault="00AC64FC" w:rsidP="00AC64FC">
      <w:pPr>
        <w:tabs>
          <w:tab w:val="right" w:leader="dot" w:pos="9360"/>
        </w:tabs>
        <w:ind w:left="720" w:hanging="360"/>
      </w:pPr>
      <w:r>
        <w:t>(</w:t>
      </w:r>
      <w:r w:rsidR="003C1569">
        <w:t>c</w:t>
      </w:r>
      <w:r>
        <w:t>)</w:t>
      </w:r>
      <w:r>
        <w:tab/>
        <w:t xml:space="preserve">Fogging Equipment </w:t>
      </w:r>
      <w:r>
        <w:tab/>
      </w:r>
      <w:r w:rsidR="00CB7C48">
        <w:t>1103.17(k)</w:t>
      </w:r>
    </w:p>
    <w:p w14:paraId="7D1001FA" w14:textId="227B8E11" w:rsidR="004E2FA0" w:rsidRDefault="004E2FA0" w:rsidP="00AC64FC">
      <w:pPr>
        <w:tabs>
          <w:tab w:val="right" w:leader="dot" w:pos="9360"/>
        </w:tabs>
        <w:ind w:left="720" w:hanging="360"/>
      </w:pPr>
      <w:r>
        <w:t>(</w:t>
      </w:r>
      <w:r w:rsidR="003C1569">
        <w:t>d</w:t>
      </w:r>
      <w:r>
        <w:t>)</w:t>
      </w:r>
      <w:r>
        <w:tab/>
        <w:t xml:space="preserve">Mechanical Scarifying Equipment (Note </w:t>
      </w:r>
      <w:r w:rsidR="003C1569">
        <w:t>2</w:t>
      </w:r>
      <w:r>
        <w:t xml:space="preserve">) </w:t>
      </w:r>
      <w:r>
        <w:tab/>
        <w:t>1101.16</w:t>
      </w:r>
    </w:p>
    <w:p w14:paraId="2AA890E6" w14:textId="70B6C96A" w:rsidR="008A1FD4" w:rsidRDefault="008A1FD4" w:rsidP="00AC64FC">
      <w:pPr>
        <w:tabs>
          <w:tab w:val="right" w:leader="dot" w:pos="9360"/>
        </w:tabs>
        <w:ind w:left="720" w:hanging="360"/>
      </w:pPr>
      <w:r>
        <w:t>(</w:t>
      </w:r>
      <w:r w:rsidR="003C1569">
        <w:t>e</w:t>
      </w:r>
      <w:r>
        <w:t>)</w:t>
      </w:r>
      <w:r>
        <w:tab/>
        <w:t xml:space="preserve">Hydro-Scarification Equipment (Note </w:t>
      </w:r>
      <w:r w:rsidR="003C1569">
        <w:t>3</w:t>
      </w:r>
      <w:r>
        <w:t>)</w:t>
      </w:r>
    </w:p>
    <w:p w14:paraId="00A2A62A" w14:textId="63B67EC4" w:rsidR="003C1569" w:rsidRDefault="003C1569" w:rsidP="00AC64FC">
      <w:pPr>
        <w:tabs>
          <w:tab w:val="right" w:leader="dot" w:pos="9360"/>
        </w:tabs>
        <w:ind w:left="720" w:hanging="360"/>
      </w:pPr>
      <w:r>
        <w:t xml:space="preserve">(f) </w:t>
      </w:r>
      <w:r>
        <w:tab/>
        <w:t>Hand-Held Blast Cleaning Equipment (Note 4)</w:t>
      </w:r>
    </w:p>
    <w:p w14:paraId="243BB178" w14:textId="6A145F45" w:rsidR="003C1569" w:rsidRDefault="003C1569" w:rsidP="00AC64FC">
      <w:pPr>
        <w:tabs>
          <w:tab w:val="right" w:leader="dot" w:pos="9360"/>
        </w:tabs>
        <w:ind w:left="720" w:hanging="360"/>
      </w:pPr>
      <w:r>
        <w:t>(g)</w:t>
      </w:r>
      <w:r>
        <w:tab/>
        <w:t>Mechanical Blast Cleaning Equipment (Note 5)</w:t>
      </w:r>
    </w:p>
    <w:p w14:paraId="5BAE110B" w14:textId="201CE25B" w:rsidR="00AC64FC" w:rsidRDefault="00AC64FC" w:rsidP="00AC64FC">
      <w:pPr>
        <w:tabs>
          <w:tab w:val="right" w:leader="dot" w:pos="9360"/>
        </w:tabs>
        <w:ind w:left="720" w:hanging="360"/>
      </w:pPr>
      <w:r>
        <w:t>(</w:t>
      </w:r>
      <w:r w:rsidR="003C1569">
        <w:t>h</w:t>
      </w:r>
      <w:r>
        <w:t>)</w:t>
      </w:r>
      <w:r>
        <w:tab/>
        <w:t xml:space="preserve">Pull-Off Test Equipment (Note </w:t>
      </w:r>
      <w:r w:rsidR="003C1569">
        <w:t>6</w:t>
      </w:r>
      <w:r>
        <w:t>)</w:t>
      </w:r>
    </w:p>
    <w:p w14:paraId="7AE33377" w14:textId="77777777" w:rsidR="009A2B07" w:rsidRDefault="009A2B07" w:rsidP="009A2B07">
      <w:pPr>
        <w:tabs>
          <w:tab w:val="right" w:leader="dot" w:pos="9216"/>
        </w:tabs>
        <w:ind w:left="720" w:hanging="360"/>
      </w:pPr>
    </w:p>
    <w:p w14:paraId="47DB6BBB" w14:textId="61EC6027" w:rsidR="00F325D2" w:rsidRDefault="009A2B07" w:rsidP="009A2B07">
      <w:pPr>
        <w:tabs>
          <w:tab w:val="right" w:leader="dot" w:pos="9216"/>
        </w:tabs>
        <w:ind w:left="720"/>
      </w:pPr>
      <w:r>
        <w:t xml:space="preserve">Note </w:t>
      </w:r>
      <w:r w:rsidR="003C1569">
        <w:t>1</w:t>
      </w:r>
      <w:r>
        <w:t>.  For l</w:t>
      </w:r>
      <w:r w:rsidR="00F325D2">
        <w:t>atex</w:t>
      </w:r>
      <w:r w:rsidR="009C1CF5">
        <w:t xml:space="preserve"> c</w:t>
      </w:r>
      <w:r w:rsidR="00F325D2">
        <w:t>oncrete</w:t>
      </w:r>
      <w:r w:rsidR="009C1CF5">
        <w:t xml:space="preserve"> overlays</w:t>
      </w:r>
      <w:r>
        <w:t>,</w:t>
      </w:r>
      <w:r w:rsidR="00F325D2">
        <w:t xml:space="preserve"> </w:t>
      </w:r>
      <w:r>
        <w:t xml:space="preserve">a mobile </w:t>
      </w:r>
      <w:proofErr w:type="spellStart"/>
      <w:r>
        <w:t>portland</w:t>
      </w:r>
      <w:proofErr w:type="spellEnd"/>
      <w:r>
        <w:t xml:space="preserve"> cement concrete plant</w:t>
      </w:r>
      <w:r w:rsidR="00F325D2">
        <w:t xml:space="preserve"> shall be </w:t>
      </w:r>
      <w:r>
        <w:t xml:space="preserve">used </w:t>
      </w:r>
      <w:r w:rsidR="00F325D2">
        <w:t>according to Articles 1020.12</w:t>
      </w:r>
      <w:r w:rsidR="00E77499">
        <w:t xml:space="preserve"> and</w:t>
      </w:r>
      <w:r w:rsidR="00F325D2">
        <w:t xml:space="preserve"> 1103.04</w:t>
      </w:r>
      <w:r>
        <w:t>.</w:t>
      </w:r>
    </w:p>
    <w:p w14:paraId="4BF573AE" w14:textId="77777777" w:rsidR="009C1CF5" w:rsidRDefault="009C1CF5" w:rsidP="00CB7C48">
      <w:pPr>
        <w:ind w:left="720"/>
      </w:pPr>
    </w:p>
    <w:p w14:paraId="4CCCE78F" w14:textId="34AB07FF" w:rsidR="004E2FA0" w:rsidRDefault="004E2FA0" w:rsidP="008A1FD4">
      <w:pPr>
        <w:ind w:left="720"/>
      </w:pPr>
      <w:r>
        <w:t xml:space="preserve">Note </w:t>
      </w:r>
      <w:r w:rsidR="003C1569">
        <w:t>2</w:t>
      </w:r>
      <w:r>
        <w:t xml:space="preserve">.  Mechanical scarifying equipment shall be capable of uniformly scarifying or removing the old concrete surface and new patches to the depth required. </w:t>
      </w:r>
      <w:r w:rsidR="00A630C4">
        <w:t xml:space="preserve"> </w:t>
      </w:r>
      <w:r>
        <w:t xml:space="preserve">The minimum width of the equipment </w:t>
      </w:r>
      <w:r w:rsidR="00F47D96">
        <w:t>shall</w:t>
      </w:r>
      <w:r>
        <w:t xml:space="preserve"> be 3 ft (1 m). </w:t>
      </w:r>
    </w:p>
    <w:p w14:paraId="15C2D4A0" w14:textId="77777777" w:rsidR="004E2FA0" w:rsidRDefault="004E2FA0" w:rsidP="008A1FD4">
      <w:pPr>
        <w:ind w:left="720"/>
      </w:pPr>
    </w:p>
    <w:p w14:paraId="6DF494BF" w14:textId="3A7FC11F" w:rsidR="008A1FD4" w:rsidRDefault="008A1FD4" w:rsidP="008A1FD4">
      <w:pPr>
        <w:ind w:left="720"/>
      </w:pPr>
      <w:r>
        <w:t xml:space="preserve">Note </w:t>
      </w:r>
      <w:r w:rsidR="003C1569">
        <w:t>3</w:t>
      </w:r>
      <w:r>
        <w:t xml:space="preserve">.  </w:t>
      </w:r>
      <w:r w:rsidR="003C1569">
        <w:t>Hydro-scarification</w:t>
      </w:r>
      <w:r>
        <w:t xml:space="preserve"> equipment shall consist of filtering and pumping units operating with a computerized, self-propelled robotic machine capable of removing sound concrete </w:t>
      </w:r>
      <w:r w:rsidR="00FB1379">
        <w:t xml:space="preserve">in a single pass </w:t>
      </w:r>
      <w:r>
        <w:t xml:space="preserve">to the specified depth and operating at a </w:t>
      </w:r>
      <w:r w:rsidRPr="00D07FCE">
        <w:t>16,000</w:t>
      </w:r>
      <w:r w:rsidR="000B4E76">
        <w:t> </w:t>
      </w:r>
      <w:r w:rsidRPr="00D07FCE">
        <w:t>psi (110</w:t>
      </w:r>
      <w:r w:rsidR="000B4E76">
        <w:t> </w:t>
      </w:r>
      <w:r w:rsidRPr="00D07FCE">
        <w:t>MPa)</w:t>
      </w:r>
      <w:r>
        <w:t xml:space="preserve"> minimum water pressure with a 55</w:t>
      </w:r>
      <w:r w:rsidR="000B4E76">
        <w:t> </w:t>
      </w:r>
      <w:r>
        <w:t>gal/min (208</w:t>
      </w:r>
      <w:r w:rsidR="000B4E76">
        <w:t> </w:t>
      </w:r>
      <w:r>
        <w:t>L/min) minimum water flow rate.</w:t>
      </w:r>
    </w:p>
    <w:p w14:paraId="7282E602" w14:textId="77777777" w:rsidR="008A1FD4" w:rsidRDefault="008A1FD4" w:rsidP="00AC64FC">
      <w:pPr>
        <w:ind w:left="720"/>
      </w:pPr>
    </w:p>
    <w:p w14:paraId="3185A2E9" w14:textId="69962371" w:rsidR="003C1569" w:rsidRDefault="003C1569" w:rsidP="003C1569">
      <w:pPr>
        <w:ind w:left="720"/>
      </w:pPr>
      <w:r>
        <w:lastRenderedPageBreak/>
        <w:t xml:space="preserve">Note 4.  Hand-held blast cleaning </w:t>
      </w:r>
      <w:r w:rsidR="00B12199">
        <w:t>shall</w:t>
      </w:r>
      <w:r>
        <w:t xml:space="preserve"> be performed by high-pressure </w:t>
      </w:r>
      <w:proofErr w:type="spellStart"/>
      <w:r>
        <w:t>waterblasting</w:t>
      </w:r>
      <w:proofErr w:type="spellEnd"/>
      <w:r>
        <w:t xml:space="preserve"> or abrasive blasting.  High-pressure </w:t>
      </w:r>
      <w:proofErr w:type="spellStart"/>
      <w:r>
        <w:t>waterblasting</w:t>
      </w:r>
      <w:proofErr w:type="spellEnd"/>
      <w:r>
        <w:t xml:space="preserve"> equipment shall have a minimum water pressure of 7000</w:t>
      </w:r>
      <w:r w:rsidR="00A523DC">
        <w:t> </w:t>
      </w:r>
      <w:r>
        <w:t>psi (48</w:t>
      </w:r>
      <w:r w:rsidR="00A523DC">
        <w:t> </w:t>
      </w:r>
      <w:r>
        <w:t>MPa) and have oil traps.</w:t>
      </w:r>
    </w:p>
    <w:p w14:paraId="14C122FD" w14:textId="77777777" w:rsidR="003C1569" w:rsidRDefault="003C1569" w:rsidP="00AC64FC">
      <w:pPr>
        <w:ind w:left="720"/>
      </w:pPr>
    </w:p>
    <w:p w14:paraId="078CEBAC" w14:textId="5D9FAD75" w:rsidR="003C1569" w:rsidRDefault="003C1569" w:rsidP="003C1569">
      <w:pPr>
        <w:ind w:left="720"/>
      </w:pPr>
      <w:r>
        <w:t xml:space="preserve">Note 5.  Mechanical blast cleaning </w:t>
      </w:r>
      <w:r w:rsidR="00B12199">
        <w:t xml:space="preserve">shall </w:t>
      </w:r>
      <w:r>
        <w:t xml:space="preserve">be performed by high-pressure </w:t>
      </w:r>
      <w:proofErr w:type="spellStart"/>
      <w:r>
        <w:t>waterblasting</w:t>
      </w:r>
      <w:proofErr w:type="spellEnd"/>
      <w:r>
        <w:t xml:space="preserve"> or shotblasting capable of removing weak concrete at the surface, including the </w:t>
      </w:r>
      <w:proofErr w:type="spellStart"/>
      <w:r>
        <w:t>microfractured</w:t>
      </w:r>
      <w:proofErr w:type="spellEnd"/>
      <w:r>
        <w:t xml:space="preserve"> concrete surface layer remaining </w:t>
      </w:r>
      <w:proofErr w:type="gramStart"/>
      <w:r>
        <w:t>as a result of</w:t>
      </w:r>
      <w:proofErr w:type="gramEnd"/>
      <w:r>
        <w:t xml:space="preserve"> mechanical scarification, and shall have oil traps.</w:t>
      </w:r>
    </w:p>
    <w:p w14:paraId="4439E1E0" w14:textId="77777777" w:rsidR="003C1569" w:rsidRDefault="003C1569" w:rsidP="003C1569">
      <w:pPr>
        <w:ind w:left="1080"/>
      </w:pPr>
    </w:p>
    <w:p w14:paraId="7B9B37A5" w14:textId="0C5D6616" w:rsidR="003C1569" w:rsidRDefault="003C1569" w:rsidP="003C1569">
      <w:pPr>
        <w:ind w:left="720"/>
      </w:pPr>
      <w:r>
        <w:t xml:space="preserve">Mechanical high-pressure </w:t>
      </w:r>
      <w:proofErr w:type="spellStart"/>
      <w:r>
        <w:t>waterblasting</w:t>
      </w:r>
      <w:proofErr w:type="spellEnd"/>
      <w:r>
        <w:t xml:space="preserve"> equipment shall be mounted on a wheeled carriage</w:t>
      </w:r>
      <w:r w:rsidR="00B0762D">
        <w:t>,</w:t>
      </w:r>
      <w:r>
        <w:t xml:space="preserve"> include multiple nozzles mounted on a rotating assembly, and shall be operated with a 7000</w:t>
      </w:r>
      <w:r w:rsidR="00A523DC">
        <w:t> </w:t>
      </w:r>
      <w:r>
        <w:t>psi (48</w:t>
      </w:r>
      <w:r w:rsidR="00A523DC">
        <w:t> </w:t>
      </w:r>
      <w:r>
        <w:t>MPa) minimum water pressure.  The distance between the nozzles and the deck surface shall be kept constant and the wheels shall maintain contact with the deck surface during operation.</w:t>
      </w:r>
    </w:p>
    <w:p w14:paraId="5603F975" w14:textId="77777777" w:rsidR="003C1569" w:rsidRDefault="003C1569" w:rsidP="00AC64FC">
      <w:pPr>
        <w:ind w:left="720"/>
      </w:pPr>
    </w:p>
    <w:p w14:paraId="27AABEA9" w14:textId="7CB71E38" w:rsidR="00AC64FC" w:rsidRDefault="00AC64FC" w:rsidP="00AC64FC">
      <w:pPr>
        <w:ind w:left="720"/>
      </w:pPr>
      <w:r>
        <w:t xml:space="preserve">Note </w:t>
      </w:r>
      <w:r w:rsidR="003C1569">
        <w:t>6</w:t>
      </w:r>
      <w:r>
        <w:t xml:space="preserve">.  Equipment used to perform pull-off testing shall be on the Department’s qualified product list “Pull-Off Test Equipment for Bridge Deck Overlays”.  </w:t>
      </w:r>
    </w:p>
    <w:p w14:paraId="5C611EED" w14:textId="77777777" w:rsidR="00AC64FC" w:rsidRDefault="00AC64FC" w:rsidP="00AC64FC"/>
    <w:p w14:paraId="138C774E" w14:textId="14EC5985" w:rsidR="00524F9F" w:rsidRDefault="00524F9F" w:rsidP="00524F9F">
      <w:pPr>
        <w:tabs>
          <w:tab w:val="left" w:pos="1350"/>
        </w:tabs>
        <w:ind w:left="720"/>
      </w:pPr>
    </w:p>
    <w:p w14:paraId="6B05A142" w14:textId="6151BD28" w:rsidR="00B615BD" w:rsidRPr="00B615BD" w:rsidRDefault="00B615BD" w:rsidP="00B615BD">
      <w:pPr>
        <w:jc w:val="center"/>
        <w:rPr>
          <w:b/>
          <w:bCs/>
        </w:rPr>
      </w:pPr>
      <w:r w:rsidRPr="00B615BD">
        <w:rPr>
          <w:b/>
          <w:bCs/>
        </w:rPr>
        <w:t>CONSTRUCTION REQUIREMENTS</w:t>
      </w:r>
    </w:p>
    <w:p w14:paraId="21662E6F" w14:textId="77777777" w:rsidR="00B615BD" w:rsidRDefault="00B615BD" w:rsidP="00982D27">
      <w:pPr>
        <w:rPr>
          <w:u w:val="single"/>
        </w:rPr>
      </w:pPr>
    </w:p>
    <w:p w14:paraId="351776DA" w14:textId="701FC76E" w:rsidR="00982D27" w:rsidRDefault="00B615BD" w:rsidP="00FC5EB1">
      <w:pPr>
        <w:tabs>
          <w:tab w:val="left" w:pos="1170"/>
        </w:tabs>
        <w:ind w:firstLine="360"/>
      </w:pPr>
      <w:r w:rsidRPr="00B615BD">
        <w:rPr>
          <w:b/>
          <w:bCs/>
        </w:rPr>
        <w:t>53</w:t>
      </w:r>
      <w:r w:rsidR="002E6871">
        <w:rPr>
          <w:b/>
          <w:bCs/>
        </w:rPr>
        <w:t>1</w:t>
      </w:r>
      <w:r w:rsidRPr="00B615BD">
        <w:rPr>
          <w:b/>
          <w:bCs/>
        </w:rPr>
        <w:t>.04</w:t>
      </w:r>
      <w:r w:rsidR="00524F9F">
        <w:rPr>
          <w:b/>
          <w:bCs/>
        </w:rPr>
        <w:tab/>
        <w:t>General</w:t>
      </w:r>
      <w:r>
        <w:rPr>
          <w:b/>
          <w:bCs/>
        </w:rPr>
        <w:t>.</w:t>
      </w:r>
      <w:r w:rsidR="00982D27">
        <w:t xml:space="preserve">  The Contractor shall control the runoff water generated by the various construction activities in such a manner as to minimize, to the maximum extent practicable, the discharge of untreated effluent into adjacent waters, and shall properly dispose of the solids generated according to Article 202.03.</w:t>
      </w:r>
      <w:r w:rsidR="009C1CF5">
        <w:t xml:space="preserve"> </w:t>
      </w:r>
      <w:r w:rsidR="00D06D64">
        <w:t xml:space="preserve"> </w:t>
      </w:r>
      <w:r w:rsidR="00982D27">
        <w:t>The Contractor shall submit a water management plan to the Engineer specifying the control measures to be used.  The control measures shall be in place prior to the start of runoff water generating activities.  Runoff water shall not be allowed to constitute a hazard to adjacent or underlying roadways, waterways, drainage areas or railroads nor be allowed to erode existing slopes.</w:t>
      </w:r>
    </w:p>
    <w:p w14:paraId="603756D2" w14:textId="77777777" w:rsidR="00982D27" w:rsidRDefault="00982D27" w:rsidP="00982D27"/>
    <w:p w14:paraId="460A9705" w14:textId="2019A167" w:rsidR="00982D27" w:rsidRDefault="00D06D64" w:rsidP="00FC5EB1">
      <w:pPr>
        <w:tabs>
          <w:tab w:val="left" w:pos="1170"/>
          <w:tab w:val="left" w:pos="1350"/>
        </w:tabs>
        <w:ind w:firstLine="360"/>
      </w:pPr>
      <w:r w:rsidRPr="00B615BD">
        <w:rPr>
          <w:b/>
          <w:bCs/>
        </w:rPr>
        <w:t>53</w:t>
      </w:r>
      <w:r w:rsidR="002E6871">
        <w:rPr>
          <w:b/>
          <w:bCs/>
        </w:rPr>
        <w:t>1</w:t>
      </w:r>
      <w:r w:rsidRPr="00B615BD">
        <w:rPr>
          <w:b/>
          <w:bCs/>
        </w:rPr>
        <w:t>.0</w:t>
      </w:r>
      <w:r w:rsidR="00A67061">
        <w:rPr>
          <w:b/>
          <w:bCs/>
        </w:rPr>
        <w:t>5</w:t>
      </w:r>
      <w:r>
        <w:rPr>
          <w:b/>
          <w:bCs/>
        </w:rPr>
        <w:tab/>
      </w:r>
      <w:r w:rsidR="00982D27" w:rsidRPr="00A67061">
        <w:rPr>
          <w:b/>
          <w:bCs/>
        </w:rPr>
        <w:t>Preparation</w:t>
      </w:r>
      <w:r w:rsidRPr="00A67061">
        <w:rPr>
          <w:b/>
          <w:bCs/>
        </w:rPr>
        <w:t>.</w:t>
      </w:r>
      <w:r>
        <w:t xml:space="preserve">  Sidewalks, curbs, drains, reinforcement</w:t>
      </w:r>
      <w:r w:rsidR="00A67061">
        <w:t>,</w:t>
      </w:r>
      <w:r>
        <w:t xml:space="preserve"> existing transverse and longitudinal joints</w:t>
      </w:r>
      <w:r w:rsidR="00A67061">
        <w:t>, and other appurtenances</w:t>
      </w:r>
      <w:r>
        <w:t xml:space="preserve"> which are to remain in place shall be protected from damage during scarification and cleaning operations.</w:t>
      </w:r>
    </w:p>
    <w:p w14:paraId="1F5087C4" w14:textId="77777777" w:rsidR="00982D27" w:rsidRDefault="00982D27" w:rsidP="00982D27">
      <w:pPr>
        <w:ind w:left="360"/>
      </w:pPr>
    </w:p>
    <w:p w14:paraId="6F7521B9" w14:textId="5C7C79FC" w:rsidR="00982D27" w:rsidRDefault="00982D27" w:rsidP="007B5EFC">
      <w:pPr>
        <w:ind w:left="720" w:hanging="360"/>
      </w:pPr>
      <w:r>
        <w:t>(</w:t>
      </w:r>
      <w:r w:rsidR="00A67061">
        <w:t>a</w:t>
      </w:r>
      <w:r>
        <w:t>)</w:t>
      </w:r>
      <w:r>
        <w:tab/>
        <w:t xml:space="preserve">Scarification.  The scarification shall consist of removing the concrete using mechanical and hydro-scarifying equipment to the depth specified on the plans.  The depth specified shall be measured from the existing concrete surface to the </w:t>
      </w:r>
      <w:r w:rsidR="00DF416A">
        <w:t>grout line between aggregates</w:t>
      </w:r>
      <w:r>
        <w:t xml:space="preserve"> remaining after scarification.  Power</w:t>
      </w:r>
      <w:r w:rsidR="00A67061">
        <w:t>-</w:t>
      </w:r>
      <w:r>
        <w:t>driven hand tools shall be used for removal around areas to remain in place</w:t>
      </w:r>
      <w:r w:rsidR="00A67061">
        <w:t xml:space="preserve"> and areas not accessible to the scarifying equipment</w:t>
      </w:r>
      <w:r>
        <w:t>.</w:t>
      </w:r>
      <w:r w:rsidR="00A65F7B" w:rsidRPr="00A65F7B">
        <w:t xml:space="preserve"> </w:t>
      </w:r>
      <w:r w:rsidR="00A65F7B">
        <w:t xml:space="preserve"> Power-driven hand tools include jackhammers lighter than the nominal 45 </w:t>
      </w:r>
      <w:proofErr w:type="spellStart"/>
      <w:r w:rsidR="00A65F7B">
        <w:t>lb</w:t>
      </w:r>
      <w:proofErr w:type="spellEnd"/>
      <w:r w:rsidR="00A65F7B">
        <w:t xml:space="preserve"> (20 kg) class.  Jackhammers or chipping hammers shall be operated at an angle less than 45 degrees measured from the surface of the slab.</w:t>
      </w:r>
    </w:p>
    <w:p w14:paraId="7B9BA6E5" w14:textId="77777777" w:rsidR="00982D27" w:rsidRDefault="00982D27" w:rsidP="00982D27">
      <w:pPr>
        <w:ind w:left="1080"/>
      </w:pPr>
    </w:p>
    <w:p w14:paraId="1D5EA697" w14:textId="67975904" w:rsidR="00982D27" w:rsidRDefault="00237B97" w:rsidP="00D024B8">
      <w:pPr>
        <w:ind w:left="720"/>
      </w:pPr>
      <w:r>
        <w:t>M</w:t>
      </w:r>
      <w:r w:rsidR="00982D27">
        <w:t xml:space="preserve">echanical scarification equipment </w:t>
      </w:r>
      <w:r>
        <w:t xml:space="preserve">shall be used </w:t>
      </w:r>
      <w:r w:rsidR="00982D27">
        <w:t xml:space="preserve">to remove </w:t>
      </w:r>
      <w:r>
        <w:t>the</w:t>
      </w:r>
      <w:r w:rsidR="00982D27">
        <w:t xml:space="preserve"> initial </w:t>
      </w:r>
      <w:r w:rsidR="009A704B">
        <w:t>1/4 </w:t>
      </w:r>
      <w:r w:rsidR="00DF416A">
        <w:t xml:space="preserve">in. </w:t>
      </w:r>
      <w:r w:rsidR="009A704B">
        <w:t xml:space="preserve">(25 mm) </w:t>
      </w:r>
      <w:r w:rsidR="00DF416A">
        <w:t xml:space="preserve">minimum </w:t>
      </w:r>
      <w:r w:rsidR="00982D27">
        <w:t>depth of concrete</w:t>
      </w:r>
      <w:r w:rsidR="00DF416A">
        <w:t>, creating a uniform</w:t>
      </w:r>
      <w:r w:rsidR="00982D27">
        <w:t xml:space="preserve"> roughen</w:t>
      </w:r>
      <w:r w:rsidR="00DF416A">
        <w:t>ed</w:t>
      </w:r>
      <w:r w:rsidR="00982D27">
        <w:t xml:space="preserve"> concrete surface.  If the Contractor’s use of mechanical scarifying equipment results in exposing, snagging, or </w:t>
      </w:r>
      <w:r w:rsidR="00982D27">
        <w:lastRenderedPageBreak/>
        <w:t xml:space="preserve">dislodging the top mat of reinforcing steel, the mechanical scarifying depth shall be reduced as necessary immediately.  If the exposing, snagging, or dislodging the top mat of reinforcing steel cannot be avoided, the mechanical scarifying shall be stopped </w:t>
      </w:r>
      <w:proofErr w:type="gramStart"/>
      <w:r w:rsidR="00982D27">
        <w:t>immediately</w:t>
      </w:r>
      <w:proofErr w:type="gramEnd"/>
      <w:r w:rsidR="00982D27">
        <w:t xml:space="preserve"> and the remaining removal shall be accomplished using the hydro-scarification equipment.  All damage to the existing reinforcement resulting from the Contractor’s operation shall be repaired or replaced at </w:t>
      </w:r>
      <w:r w:rsidR="00CB7C48">
        <w:t>no additional cost to the Department</w:t>
      </w:r>
      <w:r w:rsidR="00982D27">
        <w:t>.  Replacement shall include the removal of any additional concrete required to position or splice the new reinforcing steel.  Undercutting of exposed reinforcement bars shall only be as required to replace or repair damaged reinforcement.  Repairs to existing reinforcement shall be according to</w:t>
      </w:r>
      <w:r w:rsidR="009523F9">
        <w:t xml:space="preserve"> Section 53</w:t>
      </w:r>
      <w:r w:rsidR="008C6407">
        <w:t>0</w:t>
      </w:r>
      <w:r w:rsidR="009523F9">
        <w:t>.</w:t>
      </w:r>
    </w:p>
    <w:p w14:paraId="5329AB06" w14:textId="77777777" w:rsidR="00982D27" w:rsidRDefault="00982D27" w:rsidP="00D024B8">
      <w:pPr>
        <w:ind w:left="720"/>
      </w:pPr>
    </w:p>
    <w:p w14:paraId="0092D98E" w14:textId="01592DE5" w:rsidR="00982D27" w:rsidRDefault="00774974" w:rsidP="00774974">
      <w:pPr>
        <w:ind w:left="720" w:hanging="360"/>
      </w:pPr>
      <w:r>
        <w:t>(b)</w:t>
      </w:r>
      <w:r>
        <w:tab/>
      </w:r>
      <w:r w:rsidR="00025851">
        <w:t xml:space="preserve">Sounding.  </w:t>
      </w:r>
      <w:r w:rsidR="00982D27">
        <w:t>Just prior to performing hydro-scarification, the deck shall be sounded, with unsound areas marked on the deck by the Engineer.  A trial section, in an area of sound concrete, on the existing deck surface will be designated by the Engineer to calibrate the equipment settings to</w:t>
      </w:r>
      <w:r w:rsidR="00982D27" w:rsidRPr="00FB3C2E">
        <w:t xml:space="preserve"> </w:t>
      </w:r>
      <w:r w:rsidR="00982D27">
        <w:t>remove sound concrete to the required depth, in a single pass, and provide a highly roughened bondable surface.  The trial section shall consist of approximately 30</w:t>
      </w:r>
      <w:r w:rsidR="002C2E14">
        <w:t> </w:t>
      </w:r>
      <w:r w:rsidR="00982D27">
        <w:t>sq</w:t>
      </w:r>
      <w:r w:rsidR="002C2E14">
        <w:t> </w:t>
      </w:r>
      <w:r w:rsidR="00982D27">
        <w:t>ft (3</w:t>
      </w:r>
      <w:r w:rsidR="002C2E14">
        <w:t> </w:t>
      </w:r>
      <w:r w:rsidR="00982D27">
        <w:t>sq</w:t>
      </w:r>
      <w:r w:rsidR="002C2E14">
        <w:t> </w:t>
      </w:r>
      <w:r w:rsidR="00982D27">
        <w:t xml:space="preserve">m).  After calibration in an area of sound concrete, the equipment shall be moved to a second trial section, as designated by the Engineer, in an area containing unsound concrete to verify the calibrated settings are sufficient to remove the unsound concrete.  If the calibrated settings are insufficient to remove the unsound concrete, the equipment may be moved back to an area of sound concrete and the calibration settings verified.  </w:t>
      </w:r>
    </w:p>
    <w:p w14:paraId="1CB0BDEE" w14:textId="77777777" w:rsidR="00982D27" w:rsidRDefault="00982D27" w:rsidP="00D024B8">
      <w:pPr>
        <w:ind w:left="720"/>
      </w:pPr>
    </w:p>
    <w:p w14:paraId="437326C8" w14:textId="3E6BD414" w:rsidR="00982D27" w:rsidRDefault="00982D27" w:rsidP="00D024B8">
      <w:pPr>
        <w:ind w:left="720"/>
      </w:pPr>
      <w:r>
        <w:t>After the equipment settings are established, they shall be supplied to the Engineer</w:t>
      </w:r>
      <w:r w:rsidR="00025851">
        <w:t xml:space="preserve"> and </w:t>
      </w:r>
      <w:r>
        <w:t>include the following</w:t>
      </w:r>
      <w:r w:rsidR="00025851">
        <w:t>.</w:t>
      </w:r>
    </w:p>
    <w:p w14:paraId="33A3AB66" w14:textId="77777777" w:rsidR="00982D27" w:rsidRDefault="00982D27" w:rsidP="00EC1A8C">
      <w:pPr>
        <w:ind w:left="1080" w:hanging="360"/>
      </w:pPr>
    </w:p>
    <w:p w14:paraId="28F33708" w14:textId="08D15751" w:rsidR="00982D27" w:rsidRDefault="004E2FA0" w:rsidP="00D024B8">
      <w:pPr>
        <w:tabs>
          <w:tab w:val="left" w:pos="1800"/>
        </w:tabs>
        <w:ind w:left="1080" w:hanging="360"/>
      </w:pPr>
      <w:r>
        <w:t>(1)</w:t>
      </w:r>
      <w:r w:rsidR="00982D27">
        <w:tab/>
        <w:t xml:space="preserve">Water pressure </w:t>
      </w:r>
    </w:p>
    <w:p w14:paraId="41726087" w14:textId="3C6C60EE" w:rsidR="00982D27" w:rsidRDefault="004E2FA0" w:rsidP="00D024B8">
      <w:pPr>
        <w:tabs>
          <w:tab w:val="left" w:pos="1800"/>
        </w:tabs>
        <w:ind w:left="1080" w:hanging="360"/>
      </w:pPr>
      <w:r>
        <w:t>(2)</w:t>
      </w:r>
      <w:r w:rsidR="00982D27">
        <w:tab/>
        <w:t xml:space="preserve">Water flow rate </w:t>
      </w:r>
    </w:p>
    <w:p w14:paraId="54764126" w14:textId="5A57EA0B" w:rsidR="00982D27" w:rsidRDefault="004E2FA0" w:rsidP="00D024B8">
      <w:pPr>
        <w:tabs>
          <w:tab w:val="left" w:pos="1800"/>
        </w:tabs>
        <w:ind w:left="1080" w:hanging="360"/>
      </w:pPr>
      <w:r>
        <w:t>(3)</w:t>
      </w:r>
      <w:r w:rsidR="00982D27">
        <w:tab/>
        <w:t>Nozzle type and size</w:t>
      </w:r>
    </w:p>
    <w:p w14:paraId="5256B136" w14:textId="2A5EF782" w:rsidR="00982D27" w:rsidRDefault="004E2FA0" w:rsidP="00D024B8">
      <w:pPr>
        <w:tabs>
          <w:tab w:val="left" w:pos="1800"/>
        </w:tabs>
        <w:ind w:left="1080" w:hanging="360"/>
      </w:pPr>
      <w:r>
        <w:t>(4)</w:t>
      </w:r>
      <w:r w:rsidR="00982D27">
        <w:tab/>
        <w:t>Nozzle travel speed</w:t>
      </w:r>
    </w:p>
    <w:p w14:paraId="459F44C2" w14:textId="2265F2CB" w:rsidR="00982D27" w:rsidRDefault="004E2FA0" w:rsidP="00D024B8">
      <w:pPr>
        <w:tabs>
          <w:tab w:val="left" w:pos="1800"/>
        </w:tabs>
        <w:ind w:left="1080" w:hanging="360"/>
      </w:pPr>
      <w:r>
        <w:t>(5)</w:t>
      </w:r>
      <w:r w:rsidR="00982D27">
        <w:tab/>
        <w:t>Machine staging control (step/advance rate)</w:t>
      </w:r>
    </w:p>
    <w:p w14:paraId="0A1DA890" w14:textId="77777777" w:rsidR="00982D27" w:rsidRDefault="00982D27" w:rsidP="00EC1A8C">
      <w:pPr>
        <w:tabs>
          <w:tab w:val="left" w:pos="1800"/>
        </w:tabs>
        <w:ind w:left="1440" w:hanging="360"/>
      </w:pPr>
    </w:p>
    <w:p w14:paraId="2ED846E0" w14:textId="62ADFBC9" w:rsidR="00982D27" w:rsidRDefault="00982D27" w:rsidP="00D024B8">
      <w:pPr>
        <w:ind w:left="720"/>
      </w:pPr>
      <w:r>
        <w:t>Hydro-scarification may begin after the calibration settings have been approved by the Engineer.</w:t>
      </w:r>
      <w:r w:rsidR="00237B97">
        <w:t xml:space="preserve"> </w:t>
      </w:r>
      <w:r w:rsidR="00025851">
        <w:t xml:space="preserve"> </w:t>
      </w:r>
      <w:r w:rsidR="00237B97">
        <w:t xml:space="preserve">At least the last 1/2 in. (13 mm) of removal shall be accomplished with hydro-scarification equipment.  </w:t>
      </w:r>
    </w:p>
    <w:p w14:paraId="3A23B972" w14:textId="77777777" w:rsidR="00982D27" w:rsidRDefault="00982D27" w:rsidP="00D024B8">
      <w:pPr>
        <w:ind w:left="720"/>
      </w:pPr>
    </w:p>
    <w:p w14:paraId="078E1B7E" w14:textId="6FACCF1A" w:rsidR="00982D27" w:rsidRDefault="00982D27" w:rsidP="00D024B8">
      <w:pPr>
        <w:ind w:left="720"/>
      </w:pPr>
      <w:r>
        <w:t xml:space="preserve">The removal depth </w:t>
      </w:r>
      <w:r w:rsidR="00025851">
        <w:t xml:space="preserve">will </w:t>
      </w:r>
      <w:r>
        <w:t>be verified by the Engineer.  If sound concrete is being removed below the desired depth, the equipment shall be recalibrated.</w:t>
      </w:r>
    </w:p>
    <w:p w14:paraId="71C1526A" w14:textId="77777777" w:rsidR="00982D27" w:rsidRDefault="00982D27" w:rsidP="00EC1A8C">
      <w:pPr>
        <w:ind w:left="1080" w:hanging="360"/>
      </w:pPr>
    </w:p>
    <w:p w14:paraId="20839BB4" w14:textId="33B3D20A" w:rsidR="00982D27" w:rsidRDefault="00237B97" w:rsidP="00237B97">
      <w:pPr>
        <w:ind w:left="720" w:hanging="360"/>
      </w:pPr>
      <w:r>
        <w:t>(</w:t>
      </w:r>
      <w:r w:rsidR="00774974">
        <w:t>c</w:t>
      </w:r>
      <w:r>
        <w:t>)</w:t>
      </w:r>
      <w:r>
        <w:tab/>
        <w:t xml:space="preserve">Cleaning.  </w:t>
      </w:r>
      <w:r w:rsidR="00982D27">
        <w:t>After hydro-scarification</w:t>
      </w:r>
      <w:r w:rsidR="00025851">
        <w:t>,</w:t>
      </w:r>
      <w:r w:rsidR="00982D27">
        <w:t xml:space="preserve"> the </w:t>
      </w:r>
      <w:r w:rsidR="00025851">
        <w:t>concrete</w:t>
      </w:r>
      <w:r w:rsidR="00982D27">
        <w:t xml:space="preserve"> shall be vacuum cleaned before the water and debris are allowed to dry and re-solidify to the deck.  </w:t>
      </w:r>
      <w:r w:rsidR="00010368">
        <w:t>The vacuum shall be equipped with fugitive dust control devices capable of removing wet debris and water in the same pass.</w:t>
      </w:r>
      <w:r w:rsidR="00010368" w:rsidRPr="00841D1A">
        <w:rPr>
          <w:rFonts w:cs="Arial"/>
          <w:szCs w:val="22"/>
        </w:rPr>
        <w:t xml:space="preserve"> </w:t>
      </w:r>
      <w:r w:rsidR="00010368">
        <w:rPr>
          <w:rFonts w:cs="Arial"/>
          <w:szCs w:val="22"/>
        </w:rPr>
        <w:t xml:space="preserve"> The v</w:t>
      </w:r>
      <w:r w:rsidR="00010368" w:rsidRPr="00597DF9">
        <w:rPr>
          <w:rFonts w:cs="Arial"/>
          <w:szCs w:val="22"/>
        </w:rPr>
        <w:t xml:space="preserve">acuum shall </w:t>
      </w:r>
      <w:r w:rsidR="00010368">
        <w:rPr>
          <w:rFonts w:cs="Arial"/>
          <w:szCs w:val="22"/>
        </w:rPr>
        <w:t xml:space="preserve">also </w:t>
      </w:r>
      <w:r w:rsidR="00010368" w:rsidRPr="00597DF9">
        <w:rPr>
          <w:rFonts w:cs="Arial"/>
          <w:szCs w:val="22"/>
        </w:rPr>
        <w:t>be capable of washing the deck with pressurized water prior to the vacuum operation to dislodge all debris and slurry f</w:t>
      </w:r>
      <w:r w:rsidR="00010368">
        <w:rPr>
          <w:rFonts w:cs="Arial"/>
          <w:szCs w:val="22"/>
        </w:rPr>
        <w:t>r</w:t>
      </w:r>
      <w:r w:rsidR="00010368" w:rsidRPr="00597DF9">
        <w:rPr>
          <w:rFonts w:cs="Arial"/>
          <w:szCs w:val="22"/>
        </w:rPr>
        <w:t>om the deck surface.</w:t>
      </w:r>
      <w:r w:rsidR="00010368">
        <w:rPr>
          <w:rFonts w:cs="Arial"/>
          <w:szCs w:val="22"/>
        </w:rPr>
        <w:t xml:space="preserve">  </w:t>
      </w:r>
      <w:r w:rsidR="00982D27">
        <w:t xml:space="preserve">The use of alternative cleaning and debris removal methods to minimize driving heavy </w:t>
      </w:r>
      <w:r w:rsidR="00982D27">
        <w:lastRenderedPageBreak/>
        <w:t xml:space="preserve">vacuum equipment over </w:t>
      </w:r>
      <w:r w:rsidR="00D4046B">
        <w:t xml:space="preserve">the </w:t>
      </w:r>
      <w:r w:rsidR="00982D27">
        <w:t>exposed reinforcement may be used subject to the approval of the Engineer.</w:t>
      </w:r>
    </w:p>
    <w:p w14:paraId="73F91125" w14:textId="77777777" w:rsidR="00982D27" w:rsidRDefault="00982D27" w:rsidP="00982D27">
      <w:pPr>
        <w:ind w:left="1080"/>
      </w:pPr>
    </w:p>
    <w:p w14:paraId="3513A098" w14:textId="133AE802" w:rsidR="00982D27" w:rsidRDefault="00502BB9" w:rsidP="00FC5EB1">
      <w:pPr>
        <w:tabs>
          <w:tab w:val="left" w:pos="1170"/>
        </w:tabs>
        <w:ind w:firstLine="360"/>
      </w:pPr>
      <w:r>
        <w:rPr>
          <w:b/>
          <w:bCs/>
        </w:rPr>
        <w:t>53</w:t>
      </w:r>
      <w:r w:rsidR="002E6871">
        <w:rPr>
          <w:b/>
          <w:bCs/>
        </w:rPr>
        <w:t>1</w:t>
      </w:r>
      <w:r>
        <w:rPr>
          <w:b/>
          <w:bCs/>
        </w:rPr>
        <w:t>.06</w:t>
      </w:r>
      <w:r>
        <w:rPr>
          <w:b/>
          <w:bCs/>
        </w:rPr>
        <w:tab/>
      </w:r>
      <w:r w:rsidR="00982D27" w:rsidRPr="00502BB9">
        <w:rPr>
          <w:b/>
          <w:bCs/>
        </w:rPr>
        <w:t>Patching.</w:t>
      </w:r>
      <w:r w:rsidR="00982D27">
        <w:t xml:space="preserve">  After scarification and cleaning,</w:t>
      </w:r>
      <w:r w:rsidR="00982D27" w:rsidRPr="00A47A8F">
        <w:t xml:space="preserve"> </w:t>
      </w:r>
      <w:r w:rsidR="00982D27">
        <w:t xml:space="preserve">the Engineer will sound the scarified </w:t>
      </w:r>
      <w:r w:rsidR="006B7AF0">
        <w:t xml:space="preserve">concrete </w:t>
      </w:r>
      <w:r w:rsidR="00982D27">
        <w:t xml:space="preserve">and survey the existing reinforcement condition.  All remaining unsound concrete and unacceptably corroded reinforcement bars will be marked for additional removal and/or </w:t>
      </w:r>
      <w:r w:rsidR="00FB01E3">
        <w:t>repairs and</w:t>
      </w:r>
      <w:r w:rsidR="00982D27">
        <w:t xml:space="preserve"> shall be completed according to</w:t>
      </w:r>
      <w:r w:rsidR="004A3CC7">
        <w:t xml:space="preserve"> Section</w:t>
      </w:r>
      <w:r w:rsidR="002255E9">
        <w:t> </w:t>
      </w:r>
      <w:r w:rsidR="00FB01E3">
        <w:t xml:space="preserve">530 </w:t>
      </w:r>
      <w:r w:rsidR="00982D27">
        <w:t>except as noted below</w:t>
      </w:r>
      <w:r w:rsidR="006B7AF0">
        <w:t>.</w:t>
      </w:r>
    </w:p>
    <w:p w14:paraId="6DAC0183" w14:textId="77777777" w:rsidR="00982D27" w:rsidRDefault="00982D27" w:rsidP="00843BC5">
      <w:pPr>
        <w:ind w:firstLine="360"/>
      </w:pPr>
    </w:p>
    <w:p w14:paraId="7AC3035C" w14:textId="57A19DA1" w:rsidR="00982D27" w:rsidRDefault="00982D27" w:rsidP="00843BC5">
      <w:pPr>
        <w:tabs>
          <w:tab w:val="left" w:pos="720"/>
        </w:tabs>
        <w:ind w:firstLine="360"/>
      </w:pPr>
      <w:r>
        <w:t xml:space="preserve">In areas where unsound concrete extends below the specified removal depth and hydro-scarification completely removes </w:t>
      </w:r>
      <w:r w:rsidRPr="00BD5251">
        <w:t>unsound</w:t>
      </w:r>
      <w:r>
        <w:t xml:space="preserve"> concrete, a full-depth repair </w:t>
      </w:r>
      <w:r w:rsidR="00843BC5">
        <w:t>shall be</w:t>
      </w:r>
      <w:r>
        <w:t xml:space="preserve"> required when the bottom mat of reinforcement is exposed.</w:t>
      </w:r>
    </w:p>
    <w:p w14:paraId="2664DB88" w14:textId="77777777" w:rsidR="00982D27" w:rsidRDefault="00982D27" w:rsidP="00843BC5">
      <w:pPr>
        <w:ind w:firstLine="360"/>
      </w:pPr>
    </w:p>
    <w:p w14:paraId="0646B4AB" w14:textId="05DD4E8C" w:rsidR="00982D27" w:rsidRDefault="00843BC5" w:rsidP="00843BC5">
      <w:pPr>
        <w:tabs>
          <w:tab w:val="left" w:pos="720"/>
        </w:tabs>
        <w:ind w:firstLine="360"/>
      </w:pPr>
      <w:r>
        <w:t>F</w:t>
      </w:r>
      <w:r w:rsidR="00982D27">
        <w:t>ull-depth patches shall be struck off to the scarified surface and then roughened with a suitable stiff bristled broom or wire brush to provide a rough texture.  Hand finishing of the patch surface shall be kept to a minimum to prevent overworking of the surface.</w:t>
      </w:r>
    </w:p>
    <w:p w14:paraId="33A32C6F" w14:textId="77777777" w:rsidR="00982D27" w:rsidRDefault="00982D27" w:rsidP="00843BC5">
      <w:pPr>
        <w:ind w:firstLine="360"/>
      </w:pPr>
    </w:p>
    <w:p w14:paraId="15EC7ADD" w14:textId="23ECDB27" w:rsidR="00982D27" w:rsidRDefault="00982D27" w:rsidP="00843BC5">
      <w:pPr>
        <w:tabs>
          <w:tab w:val="left" w:pos="720"/>
        </w:tabs>
        <w:ind w:firstLine="360"/>
      </w:pPr>
      <w:r>
        <w:t>Any removal required or made below the specified depth for scarification, which does not result in full-depth repair, shall be filled with the overlay material at the time of the overlay placement.</w:t>
      </w:r>
    </w:p>
    <w:p w14:paraId="7B05ABB7" w14:textId="2A4AD3E2" w:rsidR="00982D27" w:rsidRDefault="00982D27" w:rsidP="00843BC5">
      <w:pPr>
        <w:ind w:firstLine="360"/>
      </w:pPr>
    </w:p>
    <w:p w14:paraId="23999846" w14:textId="6537813C" w:rsidR="00982D27" w:rsidRDefault="00982D27" w:rsidP="00843BC5">
      <w:pPr>
        <w:tabs>
          <w:tab w:val="left" w:pos="720"/>
        </w:tabs>
        <w:ind w:firstLine="360"/>
      </w:pPr>
      <w:r>
        <w:t>Undercutting of exposed reinforcement bars shall only be as required to replace or repair damaged or corroded reinforcement</w:t>
      </w:r>
      <w:r w:rsidR="00F66DF9">
        <w:t>, or to perform a full depth repair</w:t>
      </w:r>
      <w:r>
        <w:t>.</w:t>
      </w:r>
    </w:p>
    <w:p w14:paraId="56737498" w14:textId="77777777" w:rsidR="00982D27" w:rsidRDefault="00982D27" w:rsidP="00982D27">
      <w:pPr>
        <w:ind w:left="1080"/>
      </w:pPr>
    </w:p>
    <w:p w14:paraId="264CC9C8" w14:textId="673C1CDA" w:rsidR="00982D27" w:rsidRPr="00A44623" w:rsidRDefault="00F66DF9" w:rsidP="00BB03B5">
      <w:pPr>
        <w:tabs>
          <w:tab w:val="left" w:pos="1170"/>
        </w:tabs>
        <w:ind w:firstLine="360"/>
      </w:pPr>
      <w:r w:rsidRPr="00F66DF9">
        <w:rPr>
          <w:b/>
          <w:bCs/>
        </w:rPr>
        <w:t>53</w:t>
      </w:r>
      <w:r w:rsidR="002E6871">
        <w:rPr>
          <w:b/>
          <w:bCs/>
        </w:rPr>
        <w:t>1</w:t>
      </w:r>
      <w:r w:rsidRPr="00F66DF9">
        <w:rPr>
          <w:b/>
          <w:bCs/>
        </w:rPr>
        <w:t>.07</w:t>
      </w:r>
      <w:r w:rsidRPr="00F66DF9">
        <w:rPr>
          <w:b/>
          <w:bCs/>
        </w:rPr>
        <w:tab/>
      </w:r>
      <w:r w:rsidR="00982D27" w:rsidRPr="00F66DF9">
        <w:rPr>
          <w:b/>
          <w:bCs/>
        </w:rPr>
        <w:t>Final Surface Preparation.</w:t>
      </w:r>
      <w:r w:rsidR="00982D27">
        <w:t xml:space="preserve">  </w:t>
      </w:r>
      <w:r w:rsidR="00B21D63">
        <w:t>Final surface preparation shall include the cleaning of all dust, debris, concrete fines, and other foreign substances from the surface including vertical faces of curbs, previously placed adjacent overlays, barrier walls up to a height of 1 in. (25 mm) above the overlay, depressions, and beneath reinforcement bars</w:t>
      </w:r>
      <w:r w:rsidR="00BB03B5">
        <w:t xml:space="preserve"> using h</w:t>
      </w:r>
      <w:r w:rsidR="00B21D63">
        <w:t xml:space="preserve">and-held blast </w:t>
      </w:r>
      <w:r w:rsidR="00BB03B5">
        <w:t>cleaning</w:t>
      </w:r>
      <w:r w:rsidR="0048500F">
        <w:t xml:space="preserve"> </w:t>
      </w:r>
      <w:r w:rsidR="003D552F">
        <w:t>methods</w:t>
      </w:r>
      <w:r w:rsidR="00B21D63">
        <w:t>.</w:t>
      </w:r>
    </w:p>
    <w:p w14:paraId="6AE5B9F9" w14:textId="18EE5FF9" w:rsidR="00982D27" w:rsidRPr="00A44623" w:rsidRDefault="00982D27" w:rsidP="00BB03B5">
      <w:pPr>
        <w:tabs>
          <w:tab w:val="left" w:pos="1170"/>
        </w:tabs>
        <w:ind w:firstLine="360"/>
      </w:pPr>
    </w:p>
    <w:p w14:paraId="0A1C67C4" w14:textId="4E8D3488" w:rsidR="00982D27" w:rsidRDefault="00982D27" w:rsidP="00B21D63">
      <w:pPr>
        <w:tabs>
          <w:tab w:val="left" w:pos="1350"/>
        </w:tabs>
        <w:ind w:firstLine="360"/>
      </w:pPr>
      <w:r>
        <w:rPr>
          <w:snapToGrid w:val="0"/>
          <w:color w:val="000000"/>
        </w:rPr>
        <w:t>If</w:t>
      </w:r>
      <w:r>
        <w:t xml:space="preserve"> spoils from the scarification operation are allowed to dry and re-solidify on the surface</w:t>
      </w:r>
      <w:r>
        <w:rPr>
          <w:snapToGrid w:val="0"/>
        </w:rPr>
        <w:t xml:space="preserve">, the surface </w:t>
      </w:r>
      <w:r>
        <w:t>shall be cleaned with mechanical blast cleaning equipment.</w:t>
      </w:r>
      <w:r w:rsidR="00B21D63">
        <w:t xml:space="preserve">  </w:t>
      </w:r>
      <w:r w:rsidR="00B21D63">
        <w:rPr>
          <w:snapToGrid w:val="0"/>
          <w:color w:val="000000"/>
        </w:rPr>
        <w:t>Areas determined by the Engineer to be inaccessible to scarifying equipment shall be blast cleaned with hand-held equipment.</w:t>
      </w:r>
    </w:p>
    <w:p w14:paraId="7EC589AA" w14:textId="77777777" w:rsidR="00982D27" w:rsidRDefault="00982D27" w:rsidP="00363BEF">
      <w:pPr>
        <w:ind w:firstLine="360"/>
      </w:pPr>
    </w:p>
    <w:p w14:paraId="685A8041" w14:textId="6DB59DE3" w:rsidR="00982D27" w:rsidRDefault="00982D27" w:rsidP="00363BEF">
      <w:pPr>
        <w:ind w:firstLine="360"/>
      </w:pPr>
      <w:r>
        <w:t xml:space="preserve">The </w:t>
      </w:r>
      <w:r w:rsidR="0096241B">
        <w:t xml:space="preserve">Engineer </w:t>
      </w:r>
      <w:r>
        <w:t xml:space="preserve">may require surface pull-off testing of areas inaccessible to scarifying equipment.  </w:t>
      </w:r>
      <w:r w:rsidR="0016141C">
        <w:t>The Contractor shall provide the test</w:t>
      </w:r>
      <w:r w:rsidR="0096241B">
        <w:t>ing</w:t>
      </w:r>
      <w:r w:rsidR="0016141C">
        <w:t xml:space="preserve"> equipment</w:t>
      </w:r>
      <w:r w:rsidR="0096241B">
        <w:t xml:space="preserve"> in accordance with Illinois Test Procedure 304 “Pull-Off Test (Surface Method)”</w:t>
      </w:r>
      <w:r w:rsidR="0016141C">
        <w:t xml:space="preserve">.  Prior to the start of testing, the Contractor shall submit to the Engineer a technical data sheet and material safety data sheet for the epoxy used to perform the testing.  For solvents used to clean the equipment, a material safety data sheet shall be submitted. </w:t>
      </w:r>
      <w:r w:rsidR="0096241B">
        <w:t xml:space="preserve"> </w:t>
      </w:r>
      <w:r>
        <w:t xml:space="preserve">The Engineer </w:t>
      </w:r>
      <w:r w:rsidR="001E4DD2">
        <w:t xml:space="preserve">will </w:t>
      </w:r>
      <w:r>
        <w:t>determine each test location, and each individual test shall have a minimum strength of 175 psi (1,207 kPa).  In the case of a failing test, the Contractor shall adjust the blast cleaning method and re-clean the area.  Testing will be repeated until satisfactory results are attained.</w:t>
      </w:r>
    </w:p>
    <w:p w14:paraId="72F73A71" w14:textId="77777777" w:rsidR="00982D27" w:rsidRDefault="00982D27" w:rsidP="00363BEF">
      <w:pPr>
        <w:ind w:firstLine="360"/>
      </w:pPr>
    </w:p>
    <w:p w14:paraId="1189F26C" w14:textId="6B3CB860" w:rsidR="00982D27" w:rsidRDefault="00982D27" w:rsidP="00363BEF">
      <w:pPr>
        <w:ind w:firstLine="360"/>
      </w:pPr>
      <w:r>
        <w:t xml:space="preserve">Exposed reinforcement bars shall be free of dirt, detrimental scale, paint, oil, and other foreign substances which may reduce bond with the concrete.  Loose, scaling rust shall be removed by </w:t>
      </w:r>
      <w:r>
        <w:lastRenderedPageBreak/>
        <w:t>rubbing with burlap, wire brushing, blast cleaning</w:t>
      </w:r>
      <w:r w:rsidR="001E4DD2">
        <w:t>,</w:t>
      </w:r>
      <w:r>
        <w:t xml:space="preserve"> or </w:t>
      </w:r>
      <w:r w:rsidR="001E4DD2">
        <w:t xml:space="preserve">another </w:t>
      </w:r>
      <w:r>
        <w:t xml:space="preserve">method approved by the Engineer. </w:t>
      </w:r>
      <w:r w:rsidR="001E4DD2">
        <w:t xml:space="preserve"> L</w:t>
      </w:r>
      <w:r>
        <w:t>oose reinforcement bars, as determined by the Engineer, shall be retied.</w:t>
      </w:r>
    </w:p>
    <w:p w14:paraId="7425C5F7" w14:textId="77777777" w:rsidR="00982D27" w:rsidRDefault="00982D27" w:rsidP="00363BEF">
      <w:pPr>
        <w:ind w:firstLine="360"/>
      </w:pPr>
    </w:p>
    <w:p w14:paraId="68287F6D" w14:textId="24C45FB9" w:rsidR="00982D27" w:rsidRDefault="001E4DD2" w:rsidP="00363BEF">
      <w:pPr>
        <w:ind w:firstLine="360"/>
      </w:pPr>
      <w:r>
        <w:t>D</w:t>
      </w:r>
      <w:r w:rsidR="00982D27">
        <w:t xml:space="preserve">ust, concrete fines, debris, </w:t>
      </w:r>
      <w:r>
        <w:t xml:space="preserve">and </w:t>
      </w:r>
      <w:r w:rsidR="00982D27">
        <w:t>water resulting from the surface preparation shall be confined and immediately removed.  If concrete placement does not follow immediately after the final cleaning, the area shall be protected with anchored white polyethylene sheeting.</w:t>
      </w:r>
    </w:p>
    <w:p w14:paraId="55C1F239" w14:textId="77777777" w:rsidR="00982D27" w:rsidRDefault="00982D27" w:rsidP="00982D27">
      <w:pPr>
        <w:ind w:left="720"/>
      </w:pPr>
    </w:p>
    <w:p w14:paraId="0C765BA9" w14:textId="60D4154E" w:rsidR="00982D27" w:rsidRDefault="00363BEF" w:rsidP="00FC5EB1">
      <w:pPr>
        <w:tabs>
          <w:tab w:val="left" w:pos="1170"/>
        </w:tabs>
        <w:ind w:firstLine="360"/>
      </w:pPr>
      <w:r w:rsidRPr="00363BEF">
        <w:rPr>
          <w:b/>
          <w:bCs/>
        </w:rPr>
        <w:t>53</w:t>
      </w:r>
      <w:r w:rsidR="002E6871">
        <w:rPr>
          <w:b/>
          <w:bCs/>
        </w:rPr>
        <w:t>1</w:t>
      </w:r>
      <w:r w:rsidRPr="00363BEF">
        <w:rPr>
          <w:b/>
          <w:bCs/>
        </w:rPr>
        <w:t>.08</w:t>
      </w:r>
      <w:r>
        <w:rPr>
          <w:b/>
          <w:bCs/>
        </w:rPr>
        <w:tab/>
      </w:r>
      <w:r w:rsidRPr="00363BEF">
        <w:rPr>
          <w:b/>
          <w:bCs/>
        </w:rPr>
        <w:t>Equipment Preparation.</w:t>
      </w:r>
      <w:r>
        <w:t xml:space="preserve">  </w:t>
      </w:r>
      <w:r w:rsidR="00982D27">
        <w:t xml:space="preserve">Before placing the overlay, the finishing machine shall be operated over the full length of bridge segment to be overlaid to check support rails for deflection and confirm the minimum overlay thickness.  </w:t>
      </w:r>
      <w:r w:rsidR="00726474">
        <w:t>If</w:t>
      </w:r>
      <w:r w:rsidR="00982D27">
        <w:t xml:space="preserve"> adjustments </w:t>
      </w:r>
      <w:r w:rsidR="00726474">
        <w:t xml:space="preserve">are needed, </w:t>
      </w:r>
      <w:r w:rsidR="00982D27">
        <w:t xml:space="preserve">another check </w:t>
      </w:r>
      <w:r w:rsidR="00726474">
        <w:t xml:space="preserve">shall be </w:t>
      </w:r>
      <w:r w:rsidR="00982D27">
        <w:t>performed.</w:t>
      </w:r>
    </w:p>
    <w:p w14:paraId="33A72BE6" w14:textId="77777777" w:rsidR="00982D27" w:rsidRDefault="00982D27" w:rsidP="00982D27">
      <w:pPr>
        <w:ind w:left="720"/>
      </w:pPr>
    </w:p>
    <w:p w14:paraId="2F4BF7AA" w14:textId="625A3C68" w:rsidR="00982D27" w:rsidRDefault="007B5EFC" w:rsidP="00FC5EB1">
      <w:pPr>
        <w:tabs>
          <w:tab w:val="left" w:pos="1170"/>
        </w:tabs>
        <w:ind w:firstLine="360"/>
      </w:pPr>
      <w:r w:rsidRPr="007B5EFC">
        <w:rPr>
          <w:b/>
          <w:bCs/>
        </w:rPr>
        <w:t>53</w:t>
      </w:r>
      <w:r w:rsidR="002E6871">
        <w:rPr>
          <w:b/>
          <w:bCs/>
        </w:rPr>
        <w:t>1</w:t>
      </w:r>
      <w:r w:rsidRPr="007B5EFC">
        <w:rPr>
          <w:b/>
          <w:bCs/>
        </w:rPr>
        <w:t>.09</w:t>
      </w:r>
      <w:r w:rsidRPr="007B5EFC">
        <w:rPr>
          <w:b/>
          <w:bCs/>
        </w:rPr>
        <w:tab/>
      </w:r>
      <w:r w:rsidR="00F95B9E">
        <w:rPr>
          <w:b/>
          <w:bCs/>
        </w:rPr>
        <w:t>Placing</w:t>
      </w:r>
      <w:r w:rsidRPr="007B5EFC">
        <w:rPr>
          <w:b/>
          <w:bCs/>
        </w:rPr>
        <w:t>.</w:t>
      </w:r>
      <w:r>
        <w:t xml:space="preserve">  </w:t>
      </w:r>
      <w:r w:rsidR="00982D27">
        <w:t>Concrete placement shall be according to Article 503.07</w:t>
      </w:r>
      <w:r w:rsidR="00E84157">
        <w:t>, 503.16,</w:t>
      </w:r>
      <w:r w:rsidR="00982D27">
        <w:t xml:space="preserve"> and the following</w:t>
      </w:r>
      <w:r w:rsidR="00726474">
        <w:t>.</w:t>
      </w:r>
    </w:p>
    <w:p w14:paraId="1068F7D2" w14:textId="77777777" w:rsidR="00982D27" w:rsidRDefault="00982D27" w:rsidP="00726474">
      <w:pPr>
        <w:tabs>
          <w:tab w:val="left" w:pos="720"/>
          <w:tab w:val="left" w:pos="1080"/>
        </w:tabs>
        <w:ind w:left="720"/>
      </w:pPr>
    </w:p>
    <w:p w14:paraId="25F7FC92" w14:textId="5825181F" w:rsidR="00982D27" w:rsidRPr="00164934" w:rsidRDefault="00982D27" w:rsidP="00726474">
      <w:pPr>
        <w:tabs>
          <w:tab w:val="left" w:pos="360"/>
        </w:tabs>
        <w:ind w:firstLine="360"/>
        <w:rPr>
          <w:u w:val="single"/>
        </w:rPr>
      </w:pPr>
      <w:r>
        <w:t>The</w:t>
      </w:r>
      <w:r w:rsidR="00EA2333">
        <w:t xml:space="preserve"> surface</w:t>
      </w:r>
      <w:r>
        <w:t xml:space="preserve"> shall be cleaned to the satisfaction of the Engineer and shall be thoroughly wetted and maintained in a dampened condition with water for at least </w:t>
      </w:r>
      <w:r w:rsidR="00726474">
        <w:t>12 </w:t>
      </w:r>
      <w:r>
        <w:t xml:space="preserve">hours before placement of the overlay.  </w:t>
      </w:r>
      <w:r w:rsidR="0070571C">
        <w:t>E</w:t>
      </w:r>
      <w:r>
        <w:t>xcess water shall be removed by compressed air or by vacuuming prior to the beginning of overlay placement.  Water shall not be applied to the surface within one hour before or at any time during placement of the overlay.</w:t>
      </w:r>
    </w:p>
    <w:p w14:paraId="051DCEF4" w14:textId="28D48202" w:rsidR="00982D27" w:rsidRDefault="00982D27" w:rsidP="00726474">
      <w:pPr>
        <w:tabs>
          <w:tab w:val="left" w:pos="360"/>
        </w:tabs>
        <w:ind w:left="720" w:hanging="360"/>
      </w:pPr>
    </w:p>
    <w:p w14:paraId="00E56118" w14:textId="2F80E54A" w:rsidR="00982D27" w:rsidRDefault="00982D27" w:rsidP="00726474">
      <w:pPr>
        <w:tabs>
          <w:tab w:val="left" w:pos="360"/>
        </w:tabs>
        <w:ind w:firstLine="360"/>
      </w:pPr>
      <w:r>
        <w:t xml:space="preserve">Internal vibration shall be performed along edges, adjacent to bulkheads, and where the overlay thickness exceeds </w:t>
      </w:r>
      <w:r w:rsidR="0070571C">
        <w:t>3 </w:t>
      </w:r>
      <w:r>
        <w:t>in. (</w:t>
      </w:r>
      <w:r w:rsidR="0070571C">
        <w:t>75 </w:t>
      </w:r>
      <w:r>
        <w:t xml:space="preserve">mm).  Internal vibration along the longitudinal edges of a pour shall be performed with a minimum of </w:t>
      </w:r>
      <w:r w:rsidR="0070571C">
        <w:t xml:space="preserve">two </w:t>
      </w:r>
      <w:r>
        <w:t>hand-held vibrators, one on each edge of the pour.  Hand finishing shall be performed along the edges of the pour from sidewalks, curbs</w:t>
      </w:r>
      <w:r w:rsidR="0070571C">
        <w:t>,</w:t>
      </w:r>
      <w:r>
        <w:t xml:space="preserve"> or work bridges.</w:t>
      </w:r>
    </w:p>
    <w:p w14:paraId="7ACA963B" w14:textId="77777777" w:rsidR="00982D27" w:rsidRDefault="00982D27" w:rsidP="00726474">
      <w:pPr>
        <w:tabs>
          <w:tab w:val="left" w:pos="360"/>
        </w:tabs>
        <w:ind w:firstLine="360"/>
      </w:pPr>
    </w:p>
    <w:p w14:paraId="48F23E56" w14:textId="7EE919C7" w:rsidR="00982D27" w:rsidRDefault="00982D27" w:rsidP="00726474">
      <w:pPr>
        <w:tabs>
          <w:tab w:val="left" w:pos="360"/>
        </w:tabs>
        <w:ind w:firstLine="360"/>
      </w:pPr>
      <w:r>
        <w:t xml:space="preserve">A construction dam or bulkhead shall be installed in case of a delay of </w:t>
      </w:r>
      <w:r w:rsidR="0070571C">
        <w:t>30 </w:t>
      </w:r>
      <w:r>
        <w:t>minutes or more in the concrete placement operation.</w:t>
      </w:r>
    </w:p>
    <w:p w14:paraId="104E33A6" w14:textId="77777777" w:rsidR="00982D27" w:rsidRDefault="00982D27" w:rsidP="00726474">
      <w:pPr>
        <w:tabs>
          <w:tab w:val="left" w:pos="360"/>
        </w:tabs>
        <w:ind w:firstLine="360"/>
      </w:pPr>
    </w:p>
    <w:p w14:paraId="232028F2" w14:textId="4F8ED596" w:rsidR="00982D27" w:rsidRDefault="0070571C" w:rsidP="00726474">
      <w:pPr>
        <w:tabs>
          <w:tab w:val="left" w:pos="360"/>
        </w:tabs>
        <w:ind w:firstLine="360"/>
      </w:pPr>
      <w:r>
        <w:t>C</w:t>
      </w:r>
      <w:r w:rsidR="00982D27">
        <w:t>onstruction joints shall be formed.  When required by the Engineer</w:t>
      </w:r>
      <w:r>
        <w:t>,</w:t>
      </w:r>
      <w:r w:rsidR="00982D27">
        <w:t xml:space="preserve"> the previously placed overlay shall be sawed </w:t>
      </w:r>
      <w:proofErr w:type="gramStart"/>
      <w:r w:rsidR="00982D27">
        <w:t>full-depth</w:t>
      </w:r>
      <w:proofErr w:type="gramEnd"/>
      <w:r w:rsidR="00982D27">
        <w:t xml:space="preserve"> to a straight and vertical edge before fresh concrete is placed.  The Engineer will determine the extent of the removal.  When longitudinal joints are not shown on the plans, the locations shall be subject to approval by the Engineer and shall not </w:t>
      </w:r>
      <w:proofErr w:type="gramStart"/>
      <w:r w:rsidR="00982D27">
        <w:t>be located in</w:t>
      </w:r>
      <w:proofErr w:type="gramEnd"/>
      <w:r w:rsidR="00982D27">
        <w:t xml:space="preserve"> the wheel paths.</w:t>
      </w:r>
    </w:p>
    <w:p w14:paraId="23CF83E3" w14:textId="77777777" w:rsidR="00982D27" w:rsidRDefault="00982D27" w:rsidP="00726474">
      <w:pPr>
        <w:tabs>
          <w:tab w:val="left" w:pos="360"/>
        </w:tabs>
        <w:ind w:firstLine="360"/>
      </w:pPr>
    </w:p>
    <w:p w14:paraId="6B03693D" w14:textId="35A4C3B8" w:rsidR="003F5237" w:rsidRDefault="00982D27" w:rsidP="00726474">
      <w:pPr>
        <w:tabs>
          <w:tab w:val="left" w:pos="360"/>
        </w:tabs>
        <w:ind w:firstLine="360"/>
        <w:rPr>
          <w:color w:val="000000"/>
        </w:rPr>
      </w:pPr>
      <w:r>
        <w:rPr>
          <w:color w:val="000000"/>
        </w:rPr>
        <w:t>The Contractor shall stencil the date of construction (month and year) and the appropriate letters</w:t>
      </w:r>
      <w:r w:rsidR="003F5237">
        <w:rPr>
          <w:color w:val="000000"/>
        </w:rPr>
        <w:t xml:space="preserve"> into the overlay before it takes its final set, as follows</w:t>
      </w:r>
      <w:r w:rsidR="0070571C">
        <w:rPr>
          <w:color w:val="000000"/>
        </w:rPr>
        <w:t>.</w:t>
      </w:r>
    </w:p>
    <w:p w14:paraId="7CE937D3" w14:textId="77777777" w:rsidR="003F5237" w:rsidRDefault="003F5237" w:rsidP="00726474">
      <w:pPr>
        <w:tabs>
          <w:tab w:val="left" w:pos="360"/>
          <w:tab w:val="left" w:pos="720"/>
        </w:tabs>
        <w:ind w:firstLine="360"/>
        <w:rPr>
          <w:color w:val="000000"/>
        </w:rPr>
      </w:pPr>
    </w:p>
    <w:p w14:paraId="1A0FA4CC" w14:textId="029BEF6A" w:rsidR="003F5237" w:rsidRPr="0070571C" w:rsidRDefault="0070571C" w:rsidP="0070571C">
      <w:pPr>
        <w:tabs>
          <w:tab w:val="left" w:pos="360"/>
        </w:tabs>
        <w:ind w:left="720" w:hanging="360"/>
        <w:rPr>
          <w:color w:val="000000"/>
        </w:rPr>
      </w:pPr>
      <w:r>
        <w:rPr>
          <w:color w:val="000000"/>
        </w:rPr>
        <w:t>(a)</w:t>
      </w:r>
      <w:r>
        <w:rPr>
          <w:color w:val="000000"/>
        </w:rPr>
        <w:tab/>
      </w:r>
      <w:r w:rsidR="003F5237" w:rsidRPr="0070571C">
        <w:rPr>
          <w:color w:val="000000"/>
        </w:rPr>
        <w:t xml:space="preserve">MS, for </w:t>
      </w:r>
      <w:proofErr w:type="spellStart"/>
      <w:r w:rsidR="003F5237" w:rsidRPr="0070571C">
        <w:rPr>
          <w:color w:val="000000"/>
        </w:rPr>
        <w:t>MicroSilica</w:t>
      </w:r>
      <w:proofErr w:type="spellEnd"/>
    </w:p>
    <w:p w14:paraId="6531E56C" w14:textId="0D3C0382" w:rsidR="003F5237" w:rsidRPr="0070571C" w:rsidRDefault="0070571C" w:rsidP="0070571C">
      <w:pPr>
        <w:tabs>
          <w:tab w:val="left" w:pos="360"/>
        </w:tabs>
        <w:ind w:left="720" w:hanging="360"/>
        <w:rPr>
          <w:color w:val="0000FF"/>
        </w:rPr>
      </w:pPr>
      <w:r>
        <w:t>(b)</w:t>
      </w:r>
      <w:r>
        <w:tab/>
      </w:r>
      <w:r w:rsidR="003F5237">
        <w:t xml:space="preserve">MSFA, when fly ash is used </w:t>
      </w:r>
      <w:r w:rsidR="00CE5EBE">
        <w:t>in</w:t>
      </w:r>
      <w:r w:rsidR="003F5237">
        <w:t xml:space="preserve"> the </w:t>
      </w:r>
      <w:r w:rsidR="00A74E96">
        <w:t>silica fume</w:t>
      </w:r>
      <w:r w:rsidR="003F5237">
        <w:t xml:space="preserve"> mix design</w:t>
      </w:r>
      <w:r w:rsidR="003F5237" w:rsidRPr="003F5237">
        <w:t xml:space="preserve">, for </w:t>
      </w:r>
      <w:proofErr w:type="spellStart"/>
      <w:r w:rsidR="003F5237" w:rsidRPr="003F5237">
        <w:t>MicroSilica</w:t>
      </w:r>
      <w:proofErr w:type="spellEnd"/>
      <w:r w:rsidR="003F5237" w:rsidRPr="003F5237">
        <w:t xml:space="preserve"> Fly Ash</w:t>
      </w:r>
    </w:p>
    <w:p w14:paraId="463B4CBB" w14:textId="1C3BFF20" w:rsidR="003F5237" w:rsidRDefault="0070571C" w:rsidP="0070571C">
      <w:pPr>
        <w:tabs>
          <w:tab w:val="left" w:pos="360"/>
        </w:tabs>
        <w:ind w:left="720" w:hanging="360"/>
      </w:pPr>
      <w:r>
        <w:rPr>
          <w:color w:val="000000"/>
        </w:rPr>
        <w:t>(c)</w:t>
      </w:r>
      <w:r>
        <w:rPr>
          <w:color w:val="000000"/>
        </w:rPr>
        <w:tab/>
      </w:r>
      <w:r w:rsidR="00982D27" w:rsidRPr="0070571C">
        <w:rPr>
          <w:color w:val="000000"/>
        </w:rPr>
        <w:t>MSF</w:t>
      </w:r>
      <w:r w:rsidR="00982D27">
        <w:t xml:space="preserve">, for </w:t>
      </w:r>
      <w:proofErr w:type="spellStart"/>
      <w:r w:rsidR="00982D27">
        <w:t>MicroSilica</w:t>
      </w:r>
      <w:proofErr w:type="spellEnd"/>
      <w:r w:rsidR="00982D27">
        <w:t xml:space="preserve"> with Fibers</w:t>
      </w:r>
    </w:p>
    <w:p w14:paraId="6BFB7C5F" w14:textId="1209B0F4" w:rsidR="003F5237" w:rsidRDefault="0070571C" w:rsidP="0070571C">
      <w:pPr>
        <w:tabs>
          <w:tab w:val="left" w:pos="360"/>
        </w:tabs>
        <w:ind w:left="720" w:hanging="360"/>
      </w:pPr>
      <w:r>
        <w:t>(d)</w:t>
      </w:r>
      <w:r>
        <w:tab/>
      </w:r>
      <w:r w:rsidR="00982D27">
        <w:t>MSFAF</w:t>
      </w:r>
      <w:r w:rsidR="003F5237">
        <w:t>,</w:t>
      </w:r>
      <w:r w:rsidR="00982D27">
        <w:t xml:space="preserve"> when fly ash is used in the </w:t>
      </w:r>
      <w:r w:rsidR="00A74E96">
        <w:t>silica fume</w:t>
      </w:r>
      <w:r w:rsidR="003F5237">
        <w:t xml:space="preserve"> </w:t>
      </w:r>
      <w:r w:rsidR="00982D27">
        <w:t>mix design,</w:t>
      </w:r>
      <w:r w:rsidR="00982D27" w:rsidRPr="0070571C">
        <w:rPr>
          <w:color w:val="0000FF"/>
        </w:rPr>
        <w:t xml:space="preserve"> </w:t>
      </w:r>
      <w:r w:rsidR="003F5237" w:rsidRPr="003F5237">
        <w:t xml:space="preserve">for </w:t>
      </w:r>
      <w:proofErr w:type="spellStart"/>
      <w:r w:rsidR="003F5237" w:rsidRPr="003F5237">
        <w:t>MicroSilica</w:t>
      </w:r>
      <w:proofErr w:type="spellEnd"/>
      <w:r w:rsidR="003F5237" w:rsidRPr="003F5237">
        <w:t xml:space="preserve"> Fly Ash with Fibers</w:t>
      </w:r>
    </w:p>
    <w:p w14:paraId="29DF2B92" w14:textId="1D1E0A9F" w:rsidR="003F5237" w:rsidRPr="0070571C" w:rsidRDefault="0070571C" w:rsidP="0070571C">
      <w:pPr>
        <w:tabs>
          <w:tab w:val="left" w:pos="360"/>
        </w:tabs>
        <w:ind w:left="720" w:hanging="360"/>
        <w:rPr>
          <w:color w:val="000000"/>
        </w:rPr>
      </w:pPr>
      <w:r>
        <w:rPr>
          <w:color w:val="000000"/>
        </w:rPr>
        <w:t>(e)</w:t>
      </w:r>
      <w:r>
        <w:rPr>
          <w:color w:val="000000"/>
        </w:rPr>
        <w:tab/>
      </w:r>
      <w:r w:rsidR="003F5237" w:rsidRPr="0070571C">
        <w:rPr>
          <w:color w:val="000000"/>
        </w:rPr>
        <w:t xml:space="preserve">LX, for </w:t>
      </w:r>
      <w:proofErr w:type="spellStart"/>
      <w:r w:rsidR="003F5237" w:rsidRPr="0070571C">
        <w:rPr>
          <w:color w:val="000000"/>
        </w:rPr>
        <w:t>LateX</w:t>
      </w:r>
      <w:proofErr w:type="spellEnd"/>
    </w:p>
    <w:p w14:paraId="7197389B" w14:textId="5E25A353" w:rsidR="003F5237" w:rsidRDefault="0070571C" w:rsidP="0070571C">
      <w:pPr>
        <w:tabs>
          <w:tab w:val="left" w:pos="360"/>
        </w:tabs>
        <w:ind w:left="720" w:hanging="360"/>
      </w:pPr>
      <w:r>
        <w:rPr>
          <w:color w:val="000000"/>
        </w:rPr>
        <w:t>(f)</w:t>
      </w:r>
      <w:r>
        <w:rPr>
          <w:color w:val="000000"/>
        </w:rPr>
        <w:tab/>
      </w:r>
      <w:r w:rsidR="003F5237" w:rsidRPr="0070571C">
        <w:rPr>
          <w:color w:val="000000"/>
        </w:rPr>
        <w:t>LXF</w:t>
      </w:r>
      <w:r w:rsidR="003F5237">
        <w:t xml:space="preserve">, for </w:t>
      </w:r>
      <w:proofErr w:type="spellStart"/>
      <w:r w:rsidR="003F5237">
        <w:t>LateX</w:t>
      </w:r>
      <w:proofErr w:type="spellEnd"/>
      <w:r w:rsidR="003F5237">
        <w:t xml:space="preserve"> with Fibers</w:t>
      </w:r>
    </w:p>
    <w:p w14:paraId="516397D5" w14:textId="7374DCCF" w:rsidR="003F5237" w:rsidRPr="0070571C" w:rsidRDefault="0070571C" w:rsidP="0070571C">
      <w:pPr>
        <w:tabs>
          <w:tab w:val="left" w:pos="360"/>
        </w:tabs>
        <w:ind w:left="720" w:hanging="360"/>
        <w:rPr>
          <w:color w:val="000000"/>
        </w:rPr>
      </w:pPr>
      <w:r>
        <w:rPr>
          <w:color w:val="000000"/>
        </w:rPr>
        <w:lastRenderedPageBreak/>
        <w:t>(g)</w:t>
      </w:r>
      <w:r>
        <w:rPr>
          <w:color w:val="000000"/>
        </w:rPr>
        <w:tab/>
      </w:r>
      <w:r w:rsidR="003F5237" w:rsidRPr="0070571C">
        <w:rPr>
          <w:color w:val="000000"/>
        </w:rPr>
        <w:t>HRM, for High-Reactivity Metakaolin</w:t>
      </w:r>
    </w:p>
    <w:p w14:paraId="74C4943A" w14:textId="0D7A1C50" w:rsidR="003F5237" w:rsidRPr="00E57CAF" w:rsidRDefault="0070571C" w:rsidP="0070571C">
      <w:pPr>
        <w:tabs>
          <w:tab w:val="left" w:pos="360"/>
        </w:tabs>
        <w:ind w:left="720" w:hanging="360"/>
      </w:pPr>
      <w:r>
        <w:t>(h)</w:t>
      </w:r>
      <w:r>
        <w:tab/>
      </w:r>
      <w:r w:rsidR="003F5237">
        <w:t>HRMFA, when fly ash is used in the HRM mix design</w:t>
      </w:r>
      <w:r w:rsidR="003F5237" w:rsidRPr="003F5237">
        <w:t xml:space="preserve">, for </w:t>
      </w:r>
      <w:r w:rsidR="003F5237" w:rsidRPr="0070571C">
        <w:rPr>
          <w:color w:val="000000"/>
        </w:rPr>
        <w:t>High-Reactivity Metakaolin</w:t>
      </w:r>
      <w:r w:rsidR="003F5237" w:rsidRPr="003F5237">
        <w:t xml:space="preserve"> Fly Ash</w:t>
      </w:r>
    </w:p>
    <w:p w14:paraId="34776AB5" w14:textId="0B2B8E9B" w:rsidR="003F5237" w:rsidRDefault="0070571C" w:rsidP="0070571C">
      <w:pPr>
        <w:tabs>
          <w:tab w:val="left" w:pos="360"/>
        </w:tabs>
        <w:ind w:left="720" w:hanging="360"/>
      </w:pPr>
      <w:r>
        <w:rPr>
          <w:color w:val="000000"/>
        </w:rPr>
        <w:t>(i)</w:t>
      </w:r>
      <w:r>
        <w:rPr>
          <w:color w:val="000000"/>
        </w:rPr>
        <w:tab/>
      </w:r>
      <w:r w:rsidR="003F5237" w:rsidRPr="0070571C">
        <w:rPr>
          <w:color w:val="000000"/>
        </w:rPr>
        <w:t>HRMF</w:t>
      </w:r>
      <w:r w:rsidR="003F5237">
        <w:t xml:space="preserve">, for </w:t>
      </w:r>
      <w:r w:rsidR="003F5237" w:rsidRPr="0070571C">
        <w:rPr>
          <w:color w:val="000000"/>
        </w:rPr>
        <w:t>High-Reactivity Metakaolin</w:t>
      </w:r>
      <w:r w:rsidR="003F5237">
        <w:t xml:space="preserve"> with Fibers</w:t>
      </w:r>
    </w:p>
    <w:p w14:paraId="6445827C" w14:textId="40DBF0E1" w:rsidR="003F5237" w:rsidRDefault="0070571C" w:rsidP="0070571C">
      <w:pPr>
        <w:tabs>
          <w:tab w:val="left" w:pos="360"/>
        </w:tabs>
        <w:ind w:left="720" w:hanging="360"/>
      </w:pPr>
      <w:r>
        <w:t>(j)</w:t>
      </w:r>
      <w:r>
        <w:tab/>
      </w:r>
      <w:r w:rsidR="003F5237">
        <w:t>HRMFAF, when fly ash is used in the HRM mix design,</w:t>
      </w:r>
      <w:r w:rsidR="003F5237" w:rsidRPr="0070571C">
        <w:rPr>
          <w:color w:val="0000FF"/>
        </w:rPr>
        <w:t xml:space="preserve"> </w:t>
      </w:r>
      <w:r w:rsidR="003F5237" w:rsidRPr="003F5237">
        <w:t xml:space="preserve">for </w:t>
      </w:r>
      <w:r w:rsidR="003F5237" w:rsidRPr="0070571C">
        <w:rPr>
          <w:color w:val="000000"/>
        </w:rPr>
        <w:t>High-Reactivity Metakaolin</w:t>
      </w:r>
      <w:r w:rsidR="003F5237" w:rsidRPr="003F5237">
        <w:t xml:space="preserve"> Fly Ash with Fibers</w:t>
      </w:r>
    </w:p>
    <w:p w14:paraId="59ABBBFE" w14:textId="0E6931D8" w:rsidR="003F5237" w:rsidRDefault="0070571C" w:rsidP="0070571C">
      <w:pPr>
        <w:tabs>
          <w:tab w:val="left" w:pos="360"/>
        </w:tabs>
        <w:ind w:left="720" w:hanging="360"/>
      </w:pPr>
      <w:r>
        <w:t>(k)</w:t>
      </w:r>
      <w:r>
        <w:tab/>
      </w:r>
      <w:r w:rsidR="003F5237">
        <w:t>FA, for Fly Ash</w:t>
      </w:r>
    </w:p>
    <w:p w14:paraId="2C57DD29" w14:textId="30980839" w:rsidR="003F5237" w:rsidRDefault="0070571C" w:rsidP="0070571C">
      <w:pPr>
        <w:tabs>
          <w:tab w:val="left" w:pos="360"/>
        </w:tabs>
        <w:ind w:left="720" w:hanging="360"/>
      </w:pPr>
      <w:r>
        <w:t>(l)</w:t>
      </w:r>
      <w:r>
        <w:tab/>
      </w:r>
      <w:r w:rsidR="003F5237">
        <w:t>FAF, for Fly Ash with Fibers</w:t>
      </w:r>
    </w:p>
    <w:p w14:paraId="41CC3839" w14:textId="31A90DCE" w:rsidR="003F5237" w:rsidRDefault="0070571C" w:rsidP="0070571C">
      <w:pPr>
        <w:tabs>
          <w:tab w:val="left" w:pos="360"/>
        </w:tabs>
        <w:ind w:left="720" w:hanging="360"/>
      </w:pPr>
      <w:r>
        <w:t>(m)</w:t>
      </w:r>
      <w:r>
        <w:tab/>
      </w:r>
      <w:r w:rsidR="003F5237">
        <w:t>GGBF, for Ground Granulated Blast Furnace slag</w:t>
      </w:r>
    </w:p>
    <w:p w14:paraId="5295C3BD" w14:textId="242308BF" w:rsidR="003F5237" w:rsidRDefault="0070571C" w:rsidP="0070571C">
      <w:pPr>
        <w:tabs>
          <w:tab w:val="left" w:pos="360"/>
        </w:tabs>
        <w:ind w:left="720" w:hanging="360"/>
      </w:pPr>
      <w:r>
        <w:t>(n)</w:t>
      </w:r>
      <w:r>
        <w:tab/>
      </w:r>
      <w:r w:rsidR="003F5237">
        <w:t>GGBFF, for Ground Granulated Blast Furnace slag with Fibers</w:t>
      </w:r>
    </w:p>
    <w:p w14:paraId="7C74A84C" w14:textId="77777777" w:rsidR="003F5237" w:rsidRDefault="003F5237" w:rsidP="00982D27">
      <w:pPr>
        <w:tabs>
          <w:tab w:val="left" w:pos="360"/>
        </w:tabs>
        <w:ind w:left="1080"/>
        <w:rPr>
          <w:color w:val="000000"/>
        </w:rPr>
      </w:pPr>
    </w:p>
    <w:p w14:paraId="22695DCD" w14:textId="11C3A805" w:rsidR="00982D27" w:rsidRDefault="00982D27" w:rsidP="0070571C">
      <w:pPr>
        <w:tabs>
          <w:tab w:val="left" w:pos="360"/>
        </w:tabs>
        <w:ind w:firstLine="360"/>
      </w:pPr>
      <w:r>
        <w:t xml:space="preserve">The stencil shall be in a </w:t>
      </w:r>
      <w:r w:rsidR="000B5193">
        <w:t xml:space="preserve">noticeable </w:t>
      </w:r>
      <w:r>
        <w:t>location, as determined by the Engineer, for each stage of construction outside of the grooving where possible and within 3</w:t>
      </w:r>
      <w:r w:rsidR="000B5193">
        <w:t> </w:t>
      </w:r>
      <w:r>
        <w:t>ft (1</w:t>
      </w:r>
      <w:r w:rsidR="000B5193">
        <w:t> </w:t>
      </w:r>
      <w:r>
        <w:t xml:space="preserve">m) of an abutment joint.  The characters shall be 3 to </w:t>
      </w:r>
      <w:r w:rsidR="000B5193">
        <w:t>4 </w:t>
      </w:r>
      <w:r>
        <w:t xml:space="preserve">in. (75 to </w:t>
      </w:r>
      <w:r w:rsidR="000B5193">
        <w:t>100 </w:t>
      </w:r>
      <w:r>
        <w:t>mm) in height, 1/</w:t>
      </w:r>
      <w:r w:rsidR="000B5193">
        <w:t>4 </w:t>
      </w:r>
      <w:r>
        <w:t>in. (</w:t>
      </w:r>
      <w:r w:rsidR="000B5193">
        <w:t>5 </w:t>
      </w:r>
      <w:r>
        <w:t>mm) in depth and face the centerline of the roadway.</w:t>
      </w:r>
    </w:p>
    <w:p w14:paraId="3F40546B" w14:textId="77777777" w:rsidR="00982D27" w:rsidRDefault="00982D27" w:rsidP="00982D27">
      <w:pPr>
        <w:tabs>
          <w:tab w:val="left" w:pos="1080"/>
        </w:tabs>
        <w:ind w:left="1080"/>
      </w:pPr>
    </w:p>
    <w:p w14:paraId="2D48B182" w14:textId="6A1F084D" w:rsidR="00982D27" w:rsidRDefault="000B5193" w:rsidP="0028302C">
      <w:pPr>
        <w:tabs>
          <w:tab w:val="left" w:pos="1170"/>
        </w:tabs>
        <w:ind w:firstLine="360"/>
      </w:pPr>
      <w:r w:rsidRPr="000B5193">
        <w:rPr>
          <w:b/>
          <w:bCs/>
        </w:rPr>
        <w:t>53</w:t>
      </w:r>
      <w:r w:rsidR="008C6407">
        <w:rPr>
          <w:b/>
          <w:bCs/>
        </w:rPr>
        <w:t>1</w:t>
      </w:r>
      <w:r w:rsidRPr="000B5193">
        <w:rPr>
          <w:b/>
          <w:bCs/>
        </w:rPr>
        <w:t>.10</w:t>
      </w:r>
      <w:r w:rsidRPr="000B5193">
        <w:rPr>
          <w:b/>
          <w:bCs/>
        </w:rPr>
        <w:tab/>
      </w:r>
      <w:r w:rsidR="0028302C">
        <w:rPr>
          <w:b/>
          <w:bCs/>
        </w:rPr>
        <w:t xml:space="preserve">Weather and Other </w:t>
      </w:r>
      <w:r w:rsidR="00982D27" w:rsidRPr="000B5193">
        <w:rPr>
          <w:b/>
          <w:bCs/>
        </w:rPr>
        <w:t>Limitations</w:t>
      </w:r>
      <w:r w:rsidRPr="000B5193">
        <w:rPr>
          <w:b/>
          <w:bCs/>
        </w:rPr>
        <w:t>.</w:t>
      </w:r>
      <w:r>
        <w:t xml:space="preserve">  </w:t>
      </w:r>
      <w:bookmarkStart w:id="1" w:name="_Hlk199339348"/>
      <w:r w:rsidR="00982D27">
        <w:t xml:space="preserve">Temperature control for concrete placement shall be according to </w:t>
      </w:r>
      <w:r w:rsidR="00B32613">
        <w:t>Article </w:t>
      </w:r>
      <w:r w:rsidR="00982D27">
        <w:t>1020.14(b).  The concrete protection from low air temperatures during the curing period shall be according to Article</w:t>
      </w:r>
      <w:r w:rsidR="00B32613">
        <w:t> </w:t>
      </w:r>
      <w:r w:rsidR="00982D27">
        <w:t xml:space="preserve">1020.13(d).  </w:t>
      </w:r>
      <w:bookmarkEnd w:id="1"/>
      <w:r w:rsidR="00982D27">
        <w:rPr>
          <w:color w:val="000000"/>
        </w:rPr>
        <w:t xml:space="preserve">Concrete shall not be placed when rain is expected during the working period.  </w:t>
      </w:r>
      <w:r w:rsidR="00982D27">
        <w:t xml:space="preserve">If night placement is required, illumination and placement procedures will be subject to approval </w:t>
      </w:r>
      <w:r w:rsidR="00B32613">
        <w:t xml:space="preserve">by </w:t>
      </w:r>
      <w:r w:rsidR="00982D27">
        <w:t>the Engineer.</w:t>
      </w:r>
    </w:p>
    <w:p w14:paraId="58CEA510" w14:textId="77777777" w:rsidR="00982D27" w:rsidRDefault="00982D27" w:rsidP="000B5193">
      <w:pPr>
        <w:ind w:left="720" w:hanging="360"/>
      </w:pPr>
    </w:p>
    <w:p w14:paraId="0A9F32AE" w14:textId="586AE480" w:rsidR="00982D27" w:rsidRDefault="00982D27" w:rsidP="0028302C">
      <w:pPr>
        <w:ind w:firstLine="360"/>
      </w:pPr>
      <w:r>
        <w:t>Concrete delivery vehicles driven on the structure shall be limited to a maximum load of 6</w:t>
      </w:r>
      <w:r w:rsidR="00A36FBE">
        <w:t> </w:t>
      </w:r>
      <w:r>
        <w:t>cu</w:t>
      </w:r>
      <w:r w:rsidR="00A36FBE">
        <w:t> </w:t>
      </w:r>
      <w:r>
        <w:t>yd (4.6 cu m).</w:t>
      </w:r>
    </w:p>
    <w:p w14:paraId="1867E4DA" w14:textId="77777777" w:rsidR="00982D27" w:rsidRDefault="00982D27" w:rsidP="00B32613">
      <w:pPr>
        <w:ind w:left="720"/>
      </w:pPr>
    </w:p>
    <w:p w14:paraId="64C3360A" w14:textId="2CDC9CDC" w:rsidR="00982D27" w:rsidRDefault="00982D27" w:rsidP="0028302C">
      <w:pPr>
        <w:ind w:firstLine="360"/>
      </w:pPr>
      <w:r>
        <w:t>Truck mixers, concrete pumps, or other heavy equipment will not be permitted on any portion where the top reinforcing mat has been exposed.  Conveyors, buggy ramps</w:t>
      </w:r>
      <w:r w:rsidR="00B32613">
        <w:t>,</w:t>
      </w:r>
      <w:r>
        <w:t xml:space="preserve"> and pump piping shall be installed in a way that will not displace undercut reinforcement bars.  Air compressors may be operated on the deck only if located directly over a pier and supported off undercut reinforcement bars.  Compressors will not be allowed to travel over undercut reinforcement bars.</w:t>
      </w:r>
    </w:p>
    <w:p w14:paraId="2FFD1C56" w14:textId="77777777" w:rsidR="00982D27" w:rsidRDefault="00982D27" w:rsidP="0028302C">
      <w:pPr>
        <w:ind w:firstLine="360"/>
      </w:pPr>
    </w:p>
    <w:p w14:paraId="1C34EF01" w14:textId="03443E65" w:rsidR="00982D27" w:rsidRDefault="00982D27" w:rsidP="0028302C">
      <w:pPr>
        <w:ind w:firstLine="360"/>
      </w:pPr>
      <w:r>
        <w:t xml:space="preserve">Concrete removal may proceed during final cleaning and concrete placement on adjacent portions, provided the removal does not interfere with the cleaning or placement operations. </w:t>
      </w:r>
    </w:p>
    <w:p w14:paraId="35C1B216" w14:textId="77777777" w:rsidR="00982D27" w:rsidRDefault="00982D27" w:rsidP="0028302C">
      <w:pPr>
        <w:ind w:firstLine="360"/>
      </w:pPr>
    </w:p>
    <w:p w14:paraId="62D9BCB9" w14:textId="6C1A5EF0" w:rsidR="00982D27" w:rsidRDefault="00982D27" w:rsidP="0028302C">
      <w:pPr>
        <w:ind w:firstLine="360"/>
      </w:pPr>
      <w:r>
        <w:t>Water or contaminants from the hydro-scarification shall not be permitted in areas where the new overlay has been placed until the overlay has cured a minimum of 24</w:t>
      </w:r>
      <w:r w:rsidR="0039068A">
        <w:t> </w:t>
      </w:r>
      <w:r>
        <w:t>hours.</w:t>
      </w:r>
    </w:p>
    <w:p w14:paraId="5629F107" w14:textId="77777777" w:rsidR="00982D27" w:rsidRDefault="00982D27" w:rsidP="0028302C">
      <w:pPr>
        <w:ind w:firstLine="360"/>
      </w:pPr>
    </w:p>
    <w:p w14:paraId="221081FF" w14:textId="7EF13C5D" w:rsidR="00982D27" w:rsidRDefault="00982D27" w:rsidP="0028302C">
      <w:pPr>
        <w:ind w:firstLine="360"/>
      </w:pPr>
      <w:r>
        <w:t>No concrete shall be removed within 6</w:t>
      </w:r>
      <w:r w:rsidR="0039068A">
        <w:t> </w:t>
      </w:r>
      <w:r>
        <w:t>ft (1.8</w:t>
      </w:r>
      <w:r w:rsidR="0039068A">
        <w:t> </w:t>
      </w:r>
      <w:r>
        <w:t xml:space="preserve">m) of a </w:t>
      </w:r>
      <w:proofErr w:type="gramStart"/>
      <w:r>
        <w:t>newly-placed</w:t>
      </w:r>
      <w:proofErr w:type="gramEnd"/>
      <w:r>
        <w:t xml:space="preserve"> overlay until the concrete has obtained a minimum compressive strength of 3000</w:t>
      </w:r>
      <w:r w:rsidR="0039068A">
        <w:t> </w:t>
      </w:r>
      <w:r>
        <w:t>psi (20,700</w:t>
      </w:r>
      <w:r w:rsidR="0039068A">
        <w:t> </w:t>
      </w:r>
      <w:r>
        <w:t>kPa) or flexural strength of 600</w:t>
      </w:r>
      <w:r w:rsidR="0039068A">
        <w:t> </w:t>
      </w:r>
      <w:r>
        <w:t>psi (4,150</w:t>
      </w:r>
      <w:r w:rsidR="0039068A">
        <w:t> </w:t>
      </w:r>
      <w:r>
        <w:t>kPa).</w:t>
      </w:r>
    </w:p>
    <w:p w14:paraId="6E57CF0D" w14:textId="77777777" w:rsidR="00982D27" w:rsidRDefault="00982D27" w:rsidP="00982D27">
      <w:pPr>
        <w:ind w:left="990"/>
      </w:pPr>
    </w:p>
    <w:p w14:paraId="39AF2780" w14:textId="071C10E8" w:rsidR="00982D27" w:rsidRDefault="00FB4919" w:rsidP="003B18B4">
      <w:pPr>
        <w:tabs>
          <w:tab w:val="left" w:pos="1170"/>
        </w:tabs>
        <w:ind w:firstLine="360"/>
      </w:pPr>
      <w:r w:rsidRPr="00FB4919">
        <w:rPr>
          <w:b/>
          <w:bCs/>
        </w:rPr>
        <w:t>5</w:t>
      </w:r>
      <w:r w:rsidR="008C6407">
        <w:rPr>
          <w:b/>
          <w:bCs/>
        </w:rPr>
        <w:t>31</w:t>
      </w:r>
      <w:r w:rsidRPr="00FB4919">
        <w:rPr>
          <w:b/>
          <w:bCs/>
        </w:rPr>
        <w:t>.1</w:t>
      </w:r>
      <w:r w:rsidR="0039068A">
        <w:rPr>
          <w:b/>
          <w:bCs/>
        </w:rPr>
        <w:t>1</w:t>
      </w:r>
      <w:r w:rsidRPr="00FB4919">
        <w:rPr>
          <w:b/>
          <w:bCs/>
        </w:rPr>
        <w:tab/>
      </w:r>
      <w:r w:rsidR="00982D27" w:rsidRPr="00FB4919">
        <w:rPr>
          <w:b/>
          <w:bCs/>
        </w:rPr>
        <w:t>Curing</w:t>
      </w:r>
      <w:r w:rsidR="0039068A">
        <w:rPr>
          <w:b/>
          <w:bCs/>
        </w:rPr>
        <w:t>.</w:t>
      </w:r>
      <w:r w:rsidR="00982D27">
        <w:t xml:space="preserve">  </w:t>
      </w:r>
      <w:r w:rsidR="00482DEF">
        <w:t xml:space="preserve">For </w:t>
      </w:r>
      <w:r w:rsidR="00A74E96">
        <w:t>silica fume</w:t>
      </w:r>
      <w:r w:rsidR="00482DEF">
        <w:t>, HRM, GGBF</w:t>
      </w:r>
      <w:r w:rsidR="0039068A">
        <w:t>,</w:t>
      </w:r>
      <w:r w:rsidR="00482DEF">
        <w:t xml:space="preserve"> and </w:t>
      </w:r>
      <w:r w:rsidR="0039068A">
        <w:t>f</w:t>
      </w:r>
      <w:r w:rsidR="00482DEF">
        <w:t xml:space="preserve">ly </w:t>
      </w:r>
      <w:r w:rsidR="0039068A">
        <w:t>a</w:t>
      </w:r>
      <w:r w:rsidR="00482DEF">
        <w:t>sh concrete overlays, t</w:t>
      </w:r>
      <w:r w:rsidR="00982D27">
        <w:t xml:space="preserve">he surface shall be continuously wet cured for at least </w:t>
      </w:r>
      <w:r w:rsidR="0039068A">
        <w:t>seven</w:t>
      </w:r>
      <w:r w:rsidR="00982D27">
        <w:t xml:space="preserve"> days according to Article</w:t>
      </w:r>
      <w:r w:rsidR="003B18B4">
        <w:t>s</w:t>
      </w:r>
      <w:r w:rsidR="0039068A">
        <w:t> </w:t>
      </w:r>
      <w:r w:rsidR="00982D27">
        <w:t xml:space="preserve">1020.13(a)(5) </w:t>
      </w:r>
      <w:bookmarkStart w:id="2" w:name="_Hlk198532965"/>
      <w:r w:rsidR="00324942">
        <w:t>or (a)(6)</w:t>
      </w:r>
      <w:bookmarkEnd w:id="2"/>
      <w:r w:rsidR="00982D27">
        <w:t xml:space="preserve">.  </w:t>
      </w:r>
    </w:p>
    <w:p w14:paraId="0F8B240F" w14:textId="77777777" w:rsidR="00482DEF" w:rsidRDefault="00482DEF" w:rsidP="00275BD4">
      <w:pPr>
        <w:pStyle w:val="ListParagraph"/>
        <w:ind w:left="0" w:firstLine="360"/>
      </w:pPr>
    </w:p>
    <w:p w14:paraId="48D59A73" w14:textId="7C992C36" w:rsidR="00482DEF" w:rsidRDefault="00482DEF" w:rsidP="00275BD4">
      <w:pPr>
        <w:ind w:firstLine="360"/>
      </w:pPr>
      <w:r>
        <w:lastRenderedPageBreak/>
        <w:t xml:space="preserve">For latex modified concrete overlays, the surface shall be continuously wet cured for at least </w:t>
      </w:r>
      <w:r w:rsidR="00324942">
        <w:t>48</w:t>
      </w:r>
      <w:r w:rsidR="00845157">
        <w:t> </w:t>
      </w:r>
      <w:r w:rsidR="00324942">
        <w:t>hours</w:t>
      </w:r>
      <w:r>
        <w:t xml:space="preserve"> according to Article</w:t>
      </w:r>
      <w:r w:rsidR="003B18B4">
        <w:t>s</w:t>
      </w:r>
      <w:r w:rsidR="00845157">
        <w:t> </w:t>
      </w:r>
      <w:r>
        <w:t>1020.13(a)(3)</w:t>
      </w:r>
      <w:r w:rsidR="00845157">
        <w:t>,</w:t>
      </w:r>
      <w:r>
        <w:t xml:space="preserve"> </w:t>
      </w:r>
      <w:r w:rsidR="00DF416A">
        <w:t>(a)</w:t>
      </w:r>
      <w:r w:rsidR="00845157">
        <w:t>(</w:t>
      </w:r>
      <w:r w:rsidR="00DF416A">
        <w:t>5)</w:t>
      </w:r>
      <w:r w:rsidR="00324942">
        <w:t>, or (a)(6)</w:t>
      </w:r>
      <w:r>
        <w:t xml:space="preserve">.  </w:t>
      </w:r>
      <w:r w:rsidR="00DF416A" w:rsidRPr="006A4D3C">
        <w:t>After the wet cure is completed</w:t>
      </w:r>
      <w:r w:rsidR="00275BD4">
        <w:t>,</w:t>
      </w:r>
      <w:r w:rsidR="00DF416A" w:rsidRPr="006A4D3C">
        <w:t xml:space="preserve"> all layers of covering materials shall be removed to allow for </w:t>
      </w:r>
      <w:r w:rsidR="00324942">
        <w:t>a</w:t>
      </w:r>
      <w:r w:rsidR="00324942" w:rsidRPr="006A4D3C">
        <w:t xml:space="preserve"> </w:t>
      </w:r>
      <w:r w:rsidR="00DF416A" w:rsidRPr="006A4D3C">
        <w:t>dry cure</w:t>
      </w:r>
      <w:r w:rsidR="00324942">
        <w:t xml:space="preserve"> </w:t>
      </w:r>
      <w:r w:rsidR="00275BD4">
        <w:t>f</w:t>
      </w:r>
      <w:r w:rsidR="00324942">
        <w:t>or at least 48</w:t>
      </w:r>
      <w:r w:rsidR="00275BD4">
        <w:t> </w:t>
      </w:r>
      <w:r w:rsidR="00324942">
        <w:t>hours</w:t>
      </w:r>
      <w:r w:rsidR="00DF416A" w:rsidRPr="006A4D3C">
        <w:t>.</w:t>
      </w:r>
      <w:r w:rsidR="00275BD4">
        <w:t xml:space="preserve">  I</w:t>
      </w:r>
      <w:r w:rsidR="00DF416A">
        <w:t>f the ambient temperature falls below 45</w:t>
      </w:r>
      <w:r w:rsidR="00DF416A">
        <w:sym w:font="Symbol" w:char="F0B0"/>
      </w:r>
      <w:r w:rsidR="00DF416A">
        <w:t>F (10</w:t>
      </w:r>
      <w:r w:rsidR="00DF416A">
        <w:sym w:font="Symbol" w:char="F0B0"/>
      </w:r>
      <w:r w:rsidR="00DF416A">
        <w:t>C) during either the wet or dry curing periods, the time below 45</w:t>
      </w:r>
      <w:r w:rsidR="00DF416A">
        <w:sym w:font="Symbol" w:char="F0B0"/>
      </w:r>
      <w:r w:rsidR="00DF416A">
        <w:t>F (10</w:t>
      </w:r>
      <w:r w:rsidR="00DF416A">
        <w:sym w:font="Symbol" w:char="F0B0"/>
      </w:r>
      <w:r w:rsidR="00DF416A">
        <w:t xml:space="preserve">C) will not be included in the </w:t>
      </w:r>
      <w:proofErr w:type="gramStart"/>
      <w:r w:rsidR="00DF416A">
        <w:t>96 hour</w:t>
      </w:r>
      <w:proofErr w:type="gramEnd"/>
      <w:r w:rsidR="00DF416A">
        <w:t xml:space="preserve"> curing period.</w:t>
      </w:r>
      <w:r w:rsidR="00845157">
        <w:t xml:space="preserve"> </w:t>
      </w:r>
      <w:r w:rsidR="00DF416A">
        <w:t xml:space="preserve"> If there is sufficient rain to wet the surface of the overlay for more than one hour of the dry cure period, the wet time will not be included in the </w:t>
      </w:r>
      <w:proofErr w:type="gramStart"/>
      <w:r w:rsidR="00DF416A">
        <w:t>48 hour</w:t>
      </w:r>
      <w:proofErr w:type="gramEnd"/>
      <w:r w:rsidR="00DF416A">
        <w:t xml:space="preserve"> dry cure period.</w:t>
      </w:r>
    </w:p>
    <w:p w14:paraId="59285861" w14:textId="77777777" w:rsidR="00275BD4" w:rsidRDefault="00275BD4" w:rsidP="00275BD4">
      <w:pPr>
        <w:ind w:firstLine="360"/>
      </w:pPr>
    </w:p>
    <w:p w14:paraId="3AC34B94" w14:textId="1B94E8C2" w:rsidR="00275BD4" w:rsidRDefault="00275BD4" w:rsidP="00275BD4">
      <w:pPr>
        <w:ind w:firstLine="360"/>
      </w:pPr>
      <w:r w:rsidRPr="006A4D3C">
        <w:t>When the mats</w:t>
      </w:r>
      <w:r>
        <w:t xml:space="preserve"> or blankets</w:t>
      </w:r>
      <w:r w:rsidRPr="006A4D3C">
        <w:t xml:space="preserve"> have been pre-dampened, excess water shall not be allowed to drip onto the overlay during placement.  </w:t>
      </w:r>
    </w:p>
    <w:p w14:paraId="45930FA2" w14:textId="77777777" w:rsidR="00982D27" w:rsidRDefault="00982D27" w:rsidP="00982D27">
      <w:pPr>
        <w:ind w:left="1080" w:hanging="360"/>
      </w:pPr>
    </w:p>
    <w:p w14:paraId="201F5762" w14:textId="1CC4A45F" w:rsidR="00982D27" w:rsidRDefault="00FB4919" w:rsidP="003B18B4">
      <w:pPr>
        <w:tabs>
          <w:tab w:val="left" w:pos="1170"/>
        </w:tabs>
        <w:ind w:firstLine="360"/>
      </w:pPr>
      <w:r w:rsidRPr="00FB4919">
        <w:rPr>
          <w:b/>
          <w:bCs/>
        </w:rPr>
        <w:t>5</w:t>
      </w:r>
      <w:r w:rsidR="008C6407">
        <w:rPr>
          <w:b/>
          <w:bCs/>
        </w:rPr>
        <w:t>31</w:t>
      </w:r>
      <w:r w:rsidRPr="00FB4919">
        <w:rPr>
          <w:b/>
          <w:bCs/>
        </w:rPr>
        <w:t>.1</w:t>
      </w:r>
      <w:r w:rsidR="003C340F">
        <w:rPr>
          <w:b/>
          <w:bCs/>
        </w:rPr>
        <w:t>2</w:t>
      </w:r>
      <w:r w:rsidR="00982D27" w:rsidRPr="00FB4919">
        <w:rPr>
          <w:b/>
          <w:bCs/>
        </w:rPr>
        <w:tab/>
        <w:t>Testing.</w:t>
      </w:r>
      <w:r w:rsidR="00982D27">
        <w:t xml:space="preserve">  The Engineer reserves the right to conduct pull-off tests on the overlay to determine if any areas are not bonded to the underlying concrete.  The overlay will be tested according to the Illinois Test Procedure 305 “Pull-</w:t>
      </w:r>
      <w:r w:rsidR="00C50081">
        <w:t>O</w:t>
      </w:r>
      <w:r w:rsidR="00982D27">
        <w:t>ff Test (Overlay Method)”, and the Contractor shall provide the test equipment.</w:t>
      </w:r>
      <w:r w:rsidR="0016141C">
        <w:t xml:space="preserve">  Prior to the start of testing, the Contractor shall submit to the Engineer a technical data sheet and material safety data sheet for the epoxy used to perform the testing.  For solvents used to clean the equipment, a material safety data sheet shall be submitted.</w:t>
      </w:r>
      <w:r w:rsidR="00982D27">
        <w:t xml:space="preserve">  Each individual test shall have a minimum strength of 150</w:t>
      </w:r>
      <w:r w:rsidR="003B18B4">
        <w:t> </w:t>
      </w:r>
      <w:r w:rsidR="00982D27">
        <w:t>psi (1,034</w:t>
      </w:r>
      <w:r w:rsidR="003B18B4">
        <w:t> </w:t>
      </w:r>
      <w:r w:rsidR="00982D27">
        <w:t xml:space="preserve">kPa).  </w:t>
      </w:r>
      <w:r w:rsidR="003B18B4">
        <w:t xml:space="preserve">If the </w:t>
      </w:r>
      <w:r w:rsidR="00982D27">
        <w:t xml:space="preserve">test results </w:t>
      </w:r>
      <w:r w:rsidR="003B18B4">
        <w:t>are unacceptable, the overlay shall be r</w:t>
      </w:r>
      <w:r w:rsidR="00982D27">
        <w:t>emov</w:t>
      </w:r>
      <w:r w:rsidR="003B18B4">
        <w:t>ed</w:t>
      </w:r>
      <w:r w:rsidR="00982D27">
        <w:t xml:space="preserve"> and replace</w:t>
      </w:r>
      <w:r w:rsidR="003B18B4">
        <w:t>d</w:t>
      </w:r>
      <w:r w:rsidR="00982D27">
        <w:t xml:space="preserve"> a</w:t>
      </w:r>
      <w:r w:rsidR="001B0868">
        <w:t>t</w:t>
      </w:r>
      <w:r w:rsidR="00982D27">
        <w:t xml:space="preserve"> the locations determined by the Engineer.  When removing portions of an overlay, the saw cut shall be a minimum depth of 1</w:t>
      </w:r>
      <w:r w:rsidR="001B0868">
        <w:t> </w:t>
      </w:r>
      <w:r w:rsidR="00982D27">
        <w:t>in. (25</w:t>
      </w:r>
      <w:r w:rsidR="001B0868">
        <w:t> </w:t>
      </w:r>
      <w:r w:rsidR="00982D27">
        <w:t>mm).</w:t>
      </w:r>
    </w:p>
    <w:p w14:paraId="6D681D2C" w14:textId="77777777" w:rsidR="00982D27" w:rsidRDefault="00982D27" w:rsidP="00FB4919">
      <w:pPr>
        <w:ind w:firstLine="360"/>
      </w:pPr>
    </w:p>
    <w:p w14:paraId="4E340144" w14:textId="77777777" w:rsidR="00982D27" w:rsidRDefault="00982D27" w:rsidP="00FB4919">
      <w:pPr>
        <w:ind w:firstLine="360"/>
      </w:pPr>
      <w:r>
        <w:t>If the overlay is to remain in place, all core holes due to testing shall be filled with a rapid set mortar or concrete.  Only enough water to permit placement and consolidation by rodding shall be used, and the material shall be struck-off flush with the adjacent material.</w:t>
      </w:r>
    </w:p>
    <w:p w14:paraId="3C217747" w14:textId="77777777" w:rsidR="00982D27" w:rsidRDefault="00982D27" w:rsidP="00FB4919">
      <w:pPr>
        <w:ind w:firstLine="360"/>
        <w:rPr>
          <w:u w:val="single"/>
        </w:rPr>
      </w:pPr>
    </w:p>
    <w:p w14:paraId="6AE9B602" w14:textId="179D0F17" w:rsidR="00982D27" w:rsidRDefault="00982D27" w:rsidP="00FB4919">
      <w:pPr>
        <w:ind w:firstLine="360"/>
      </w:pPr>
      <w:r>
        <w:t>For a rapid set mortar mixture, one part packaged rapid set cement shall be combined with two parts fine aggregate, by volume; or a packaged rapid set mortar shall be used.  For a rapid set concrete mixture, a packaged rapid set mortar shall be combined with coarse aggregate according to the manufacturer’s instructions; or a packaged rapid set concrete shall be used.  Mixing of a rapid set mortar or concrete</w:t>
      </w:r>
      <w:r w:rsidRPr="009F3703">
        <w:t xml:space="preserve"> </w:t>
      </w:r>
      <w:r>
        <w:t>shall be according to the manufacturer’s instructions.</w:t>
      </w:r>
    </w:p>
    <w:p w14:paraId="5B4F3D34" w14:textId="77777777" w:rsidR="00FB4919" w:rsidRDefault="00FB4919" w:rsidP="00FB4919">
      <w:pPr>
        <w:ind w:firstLine="360"/>
      </w:pPr>
    </w:p>
    <w:p w14:paraId="7ABCEC5E" w14:textId="37CFC115" w:rsidR="00FB4919" w:rsidRDefault="00FB4919" w:rsidP="001B0868">
      <w:pPr>
        <w:tabs>
          <w:tab w:val="left" w:pos="1170"/>
        </w:tabs>
        <w:ind w:firstLine="360"/>
      </w:pPr>
      <w:r w:rsidRPr="00FB4919">
        <w:rPr>
          <w:b/>
          <w:bCs/>
        </w:rPr>
        <w:t>5</w:t>
      </w:r>
      <w:r w:rsidR="008C6407">
        <w:rPr>
          <w:b/>
          <w:bCs/>
        </w:rPr>
        <w:t>31</w:t>
      </w:r>
      <w:r w:rsidRPr="00FB4919">
        <w:rPr>
          <w:b/>
          <w:bCs/>
        </w:rPr>
        <w:t>.1</w:t>
      </w:r>
      <w:r w:rsidR="003C340F">
        <w:rPr>
          <w:b/>
          <w:bCs/>
        </w:rPr>
        <w:t>3</w:t>
      </w:r>
      <w:r w:rsidRPr="00FB4919">
        <w:rPr>
          <w:b/>
          <w:bCs/>
        </w:rPr>
        <w:tab/>
        <w:t>Opening to Traffic.</w:t>
      </w:r>
      <w:r>
        <w:t xml:space="preserve">  No traffic or construction equipment will be permitted on the overlay until after the cure period and the concrete has obtained a minimum compressive strength of 4000</w:t>
      </w:r>
      <w:r w:rsidR="001B0868">
        <w:t> </w:t>
      </w:r>
      <w:r>
        <w:t>psi (27,500</w:t>
      </w:r>
      <w:r w:rsidR="001B0868">
        <w:t> </w:t>
      </w:r>
      <w:r>
        <w:t>kPa) or flexural strength of 675</w:t>
      </w:r>
      <w:r w:rsidR="001B0868">
        <w:t> </w:t>
      </w:r>
      <w:r>
        <w:t>psi (4,650</w:t>
      </w:r>
      <w:r w:rsidR="001B0868">
        <w:t> </w:t>
      </w:r>
      <w:r>
        <w:t>kPa).</w:t>
      </w:r>
    </w:p>
    <w:p w14:paraId="1C3DCFAA" w14:textId="77777777" w:rsidR="00FB4919" w:rsidRDefault="00FB4919" w:rsidP="00FB4919">
      <w:pPr>
        <w:tabs>
          <w:tab w:val="left" w:pos="1350"/>
        </w:tabs>
        <w:ind w:firstLine="360"/>
      </w:pPr>
    </w:p>
    <w:p w14:paraId="2BE3A3F9" w14:textId="7D62E145" w:rsidR="00982D27" w:rsidRDefault="00B615BD" w:rsidP="001B0868">
      <w:pPr>
        <w:tabs>
          <w:tab w:val="left" w:pos="1170"/>
        </w:tabs>
        <w:ind w:firstLine="360"/>
      </w:pPr>
      <w:r w:rsidRPr="00B615BD">
        <w:rPr>
          <w:b/>
          <w:bCs/>
        </w:rPr>
        <w:t>5</w:t>
      </w:r>
      <w:r w:rsidR="008C6407">
        <w:rPr>
          <w:b/>
          <w:bCs/>
        </w:rPr>
        <w:t>31</w:t>
      </w:r>
      <w:r w:rsidRPr="00B615BD">
        <w:rPr>
          <w:b/>
          <w:bCs/>
        </w:rPr>
        <w:t>.</w:t>
      </w:r>
      <w:r w:rsidR="001B0868">
        <w:rPr>
          <w:b/>
          <w:bCs/>
        </w:rPr>
        <w:t>1</w:t>
      </w:r>
      <w:r w:rsidR="003C340F">
        <w:rPr>
          <w:b/>
          <w:bCs/>
        </w:rPr>
        <w:t>4</w:t>
      </w:r>
      <w:r w:rsidR="001B0868">
        <w:rPr>
          <w:b/>
          <w:bCs/>
        </w:rPr>
        <w:tab/>
      </w:r>
      <w:r w:rsidR="00982D27" w:rsidRPr="00B615BD">
        <w:rPr>
          <w:b/>
          <w:bCs/>
        </w:rPr>
        <w:t>Method of Measurement.</w:t>
      </w:r>
      <w:r w:rsidR="00982D27">
        <w:t xml:space="preserve">  </w:t>
      </w:r>
      <w:r w:rsidR="001B0868">
        <w:t>S</w:t>
      </w:r>
      <w:r w:rsidR="00982D27">
        <w:t>carification will be measured for payment in square yards (square meters).  No additional payment will be made for multiple passes of the equipment.</w:t>
      </w:r>
    </w:p>
    <w:p w14:paraId="57164F89" w14:textId="77777777" w:rsidR="00982D27" w:rsidRDefault="00982D27" w:rsidP="00982D27"/>
    <w:p w14:paraId="0DF630EF" w14:textId="77777777" w:rsidR="00982D27" w:rsidRDefault="00982D27" w:rsidP="004C3BFB">
      <w:pPr>
        <w:ind w:firstLine="360"/>
      </w:pPr>
      <w:r>
        <w:t xml:space="preserve">The concrete overlay will be measured for payment in </w:t>
      </w:r>
      <w:r w:rsidRPr="00587463">
        <w:t>square yards (square meters).</w:t>
      </w:r>
    </w:p>
    <w:p w14:paraId="38C00576" w14:textId="77777777" w:rsidR="00982D27" w:rsidRDefault="00982D27" w:rsidP="00982D27"/>
    <w:p w14:paraId="399E4208" w14:textId="77777777" w:rsidR="00982D27" w:rsidRDefault="00982D27" w:rsidP="004C3BFB">
      <w:pPr>
        <w:ind w:firstLine="360"/>
      </w:pPr>
      <w:r>
        <w:t xml:space="preserve">Additional concrete placed with the overlay, required to fill all depressions below the specified thickness will be measured for payment in cubic yards (cubic meters).  The volume will be determined by subtracting the theoretical volume of the overlay from the ticketed volume of overlay delivered minus the volume estimated by the Engineer left in the last truck at the end of the overlay placement.  The theoretical cubic yard (cubic meter) quantity for the overlay will be </w:t>
      </w:r>
      <w:r>
        <w:lastRenderedPageBreak/>
        <w:t>determined by multiplying the plan surface area of the overlay times the specified thickness of the overlay.</w:t>
      </w:r>
    </w:p>
    <w:p w14:paraId="6A5A211D" w14:textId="77777777" w:rsidR="00A647DC" w:rsidRDefault="00A647DC" w:rsidP="004C3BFB">
      <w:pPr>
        <w:ind w:firstLine="360"/>
      </w:pPr>
    </w:p>
    <w:p w14:paraId="13A2D02A" w14:textId="33DC952E" w:rsidR="00A647DC" w:rsidRDefault="00A647DC" w:rsidP="004C3BFB">
      <w:pPr>
        <w:ind w:firstLine="360"/>
      </w:pPr>
      <w:r>
        <w:t>Partial depth removal in concurrence with hydro-scarification will not be measured for payment.</w:t>
      </w:r>
    </w:p>
    <w:p w14:paraId="0757EF4C" w14:textId="77777777" w:rsidR="00982D27" w:rsidRDefault="00982D27" w:rsidP="00982D27"/>
    <w:p w14:paraId="5383E789" w14:textId="6F88EC67" w:rsidR="00982D27" w:rsidRDefault="00B615BD" w:rsidP="001B0868">
      <w:pPr>
        <w:pStyle w:val="BodyText"/>
        <w:tabs>
          <w:tab w:val="clear" w:pos="540"/>
          <w:tab w:val="left" w:pos="1170"/>
        </w:tabs>
        <w:ind w:firstLine="360"/>
      </w:pPr>
      <w:r w:rsidRPr="00B615BD">
        <w:rPr>
          <w:b/>
          <w:bCs/>
        </w:rPr>
        <w:t>53</w:t>
      </w:r>
      <w:r w:rsidR="008C6407">
        <w:rPr>
          <w:b/>
          <w:bCs/>
        </w:rPr>
        <w:t>1</w:t>
      </w:r>
      <w:r w:rsidRPr="00B615BD">
        <w:rPr>
          <w:b/>
          <w:bCs/>
        </w:rPr>
        <w:t>.</w:t>
      </w:r>
      <w:r w:rsidR="001B0868">
        <w:rPr>
          <w:b/>
          <w:bCs/>
        </w:rPr>
        <w:t>1</w:t>
      </w:r>
      <w:r w:rsidR="003C340F">
        <w:rPr>
          <w:b/>
          <w:bCs/>
        </w:rPr>
        <w:t>5</w:t>
      </w:r>
      <w:r w:rsidR="001B0868">
        <w:rPr>
          <w:b/>
          <w:bCs/>
        </w:rPr>
        <w:tab/>
      </w:r>
      <w:r w:rsidR="00982D27" w:rsidRPr="00B615BD">
        <w:rPr>
          <w:b/>
          <w:bCs/>
        </w:rPr>
        <w:t>Basis of Payment</w:t>
      </w:r>
      <w:r w:rsidR="00982D27">
        <w:t xml:space="preserve">.  </w:t>
      </w:r>
      <w:r w:rsidR="00324942">
        <w:t>S</w:t>
      </w:r>
      <w:r w:rsidR="00982D27">
        <w:t xml:space="preserve">carification will be paid for at the contract unit price per square yard (square meter) for </w:t>
      </w:r>
      <w:r w:rsidR="00982D27" w:rsidRPr="00522F3F">
        <w:t>BRIDGE DECK SCARIFICATION</w:t>
      </w:r>
      <w:r w:rsidR="005B39A2">
        <w:t>,</w:t>
      </w:r>
      <w:r w:rsidR="00982D27">
        <w:t xml:space="preserve"> of the depth specified.</w:t>
      </w:r>
    </w:p>
    <w:p w14:paraId="06566411" w14:textId="77777777" w:rsidR="00982D27" w:rsidRDefault="00982D27" w:rsidP="00982D27"/>
    <w:p w14:paraId="3B4985DE" w14:textId="7CB8395B" w:rsidR="00B17357" w:rsidRDefault="00A74E96" w:rsidP="004C3BFB">
      <w:pPr>
        <w:ind w:firstLine="360"/>
      </w:pPr>
      <w:r>
        <w:t>Silica fume</w:t>
      </w:r>
      <w:r w:rsidR="00982D27">
        <w:t xml:space="preserve"> concrete overlay will be paid for at the contract unit price per square yard (square meter) for BRIDGE DECK MICROSILICA CONCRETE OVERLAY, of the thickness specified. </w:t>
      </w:r>
      <w:r w:rsidR="001B0868">
        <w:t xml:space="preserve"> </w:t>
      </w:r>
      <w:r w:rsidR="00B17357">
        <w:t>Latex modified concrete overlay will be paid for at the contract unit price per square yard (square meter) for BRIDGE DECK LATEX CONCRETE OVERLAY, of the thickness specified.</w:t>
      </w:r>
      <w:r w:rsidR="001B0868">
        <w:t xml:space="preserve"> </w:t>
      </w:r>
      <w:r w:rsidR="00B17357">
        <w:t xml:space="preserve"> HRM concrete overlay will be paid for at the contract unit price per square yard (square meter) for BRIDGE DECK HRM CONCRETE OVERLAY, of the thickness specified. </w:t>
      </w:r>
      <w:r w:rsidR="001B0868">
        <w:t xml:space="preserve"> </w:t>
      </w:r>
      <w:r w:rsidR="00B17357">
        <w:t xml:space="preserve">GGBF or </w:t>
      </w:r>
      <w:r w:rsidR="001B0868">
        <w:t>f</w:t>
      </w:r>
      <w:r w:rsidR="00B17357">
        <w:t xml:space="preserve">ly </w:t>
      </w:r>
      <w:r w:rsidR="001B0868">
        <w:t>a</w:t>
      </w:r>
      <w:r w:rsidR="00B17357">
        <w:t xml:space="preserve">sh concrete overlay will be paid for at the contract unit price per square yard (square meter) for BRIDGE DECK GGBF OR FLY ASH CONCRETE OVERLAY, of the thickness specified. </w:t>
      </w:r>
    </w:p>
    <w:p w14:paraId="0EA15724" w14:textId="77777777" w:rsidR="00B17357" w:rsidRDefault="00B17357" w:rsidP="00982D27"/>
    <w:p w14:paraId="5E98AA1D" w14:textId="3791872E" w:rsidR="00982D27" w:rsidRDefault="00982D27" w:rsidP="004C3BFB">
      <w:pPr>
        <w:ind w:firstLine="360"/>
      </w:pPr>
      <w:r>
        <w:t>The additional volume of overlay required to fill all depressions below the specified thickness and/or for grade adjustments will be paid for at the Contractor’s actual material cost for the concrete per cubic yard (cubic meter) times an adjustment factor.  For volumes 15</w:t>
      </w:r>
      <w:r w:rsidR="001B0868">
        <w:t> </w:t>
      </w:r>
      <w:r>
        <w:t>percent or less over the theoretical volume of the overlay</w:t>
      </w:r>
      <w:r w:rsidR="00D26C0F">
        <w:t>,</w:t>
      </w:r>
      <w:r>
        <w:t xml:space="preserve"> the adjustment factor will be 1.15.  For volumes greater than 15</w:t>
      </w:r>
      <w:r w:rsidR="00D26C0F">
        <w:t> </w:t>
      </w:r>
      <w:r>
        <w:t>percent</w:t>
      </w:r>
      <w:r w:rsidR="00D26C0F">
        <w:t>,</w:t>
      </w:r>
      <w:r>
        <w:t xml:space="preserve"> the adjustment factor will be 1.25 for that volume over 15</w:t>
      </w:r>
      <w:r w:rsidR="00D26C0F">
        <w:t> </w:t>
      </w:r>
      <w:r>
        <w:t>percent of the theoretical volume of the overlay.</w:t>
      </w:r>
    </w:p>
    <w:p w14:paraId="00376315" w14:textId="77777777" w:rsidR="00AC64FC" w:rsidRDefault="00AC64FC" w:rsidP="00AC64FC">
      <w:pPr>
        <w:ind w:firstLine="360"/>
      </w:pPr>
      <w:bookmarkStart w:id="3" w:name="_Hlk199405243"/>
    </w:p>
    <w:p w14:paraId="67E0C3AA" w14:textId="4431A722" w:rsidR="00AC64FC" w:rsidRDefault="00AC64FC" w:rsidP="00AC64FC">
      <w:pPr>
        <w:ind w:firstLine="360"/>
      </w:pPr>
      <w:r>
        <w:t>Concrete protected according to Article 1020.13(d) will be paid according to Article 503.22.</w:t>
      </w:r>
    </w:p>
    <w:bookmarkEnd w:id="3"/>
    <w:p w14:paraId="21C2F08E" w14:textId="77777777" w:rsidR="00982D27" w:rsidRDefault="00982D27" w:rsidP="00982D27"/>
    <w:p w14:paraId="4E933F24" w14:textId="2549C997" w:rsidR="00982D27" w:rsidRDefault="000923DA" w:rsidP="004C3BFB">
      <w:pPr>
        <w:ind w:firstLine="360"/>
      </w:pPr>
      <w:r>
        <w:t xml:space="preserve">Areas requiring </w:t>
      </w:r>
      <w:r w:rsidR="002255E9" w:rsidRPr="00975469">
        <w:t xml:space="preserve">additional partial depth </w:t>
      </w:r>
      <w:r w:rsidR="006F7F61">
        <w:t xml:space="preserve">or full depth </w:t>
      </w:r>
      <w:r w:rsidR="002255E9" w:rsidRPr="00975469">
        <w:t>removal of unsound concrete</w:t>
      </w:r>
      <w:r>
        <w:t xml:space="preserve"> after hydro-scarification</w:t>
      </w:r>
      <w:r w:rsidR="00A647DC">
        <w:t>, as determined by the Engineer,</w:t>
      </w:r>
      <w:r w:rsidR="002255E9" w:rsidRPr="00975469">
        <w:t xml:space="preserve"> will be paid according to Article</w:t>
      </w:r>
      <w:r w:rsidR="005B39A2">
        <w:t> </w:t>
      </w:r>
      <w:r w:rsidR="002255E9" w:rsidRPr="00975469">
        <w:t>109.04.</w:t>
      </w:r>
    </w:p>
    <w:p w14:paraId="5AAF5E6F" w14:textId="77777777" w:rsidR="00E57CAF" w:rsidRDefault="00E57CAF" w:rsidP="004C3BFB">
      <w:pPr>
        <w:ind w:firstLine="360"/>
      </w:pPr>
    </w:p>
    <w:p w14:paraId="11EC67A9" w14:textId="21CAF26E" w:rsidR="006F7F61" w:rsidRDefault="00E57CAF" w:rsidP="00E57CAF">
      <w:pPr>
        <w:ind w:firstLine="360"/>
      </w:pPr>
      <w:r>
        <w:t>R</w:t>
      </w:r>
      <w:r w:rsidRPr="00C032B9">
        <w:t xml:space="preserve">einforcement bars </w:t>
      </w:r>
      <w:r>
        <w:t xml:space="preserve">repaired in-kind, as approved by the Engineer, </w:t>
      </w:r>
      <w:r w:rsidRPr="00C032B9">
        <w:t>will be paid according to Article 109.04</w:t>
      </w:r>
      <w:r w:rsidR="006F7F61">
        <w:t>.</w:t>
      </w:r>
    </w:p>
    <w:p w14:paraId="01EA33D4" w14:textId="77777777" w:rsidR="00982D27" w:rsidRDefault="00982D27" w:rsidP="00982D27"/>
    <w:p w14:paraId="10D30723" w14:textId="7A5FBD1A" w:rsidR="00B53819" w:rsidRDefault="00982D27" w:rsidP="004C3BFB">
      <w:pPr>
        <w:ind w:firstLine="360"/>
      </w:pPr>
      <w:r>
        <w:t>When the Engineer conducts pull-off tests on the existing surface or overlay and they are acceptable, Contractor expenses incurred due to testing and filling core holes will be paid according to Article</w:t>
      </w:r>
      <w:r w:rsidR="00A647DC">
        <w:t> </w:t>
      </w:r>
      <w:r>
        <w:t xml:space="preserve">109.04.  Unacceptable pull-off tests will be at </w:t>
      </w:r>
      <w:r w:rsidR="006F7F61">
        <w:t>no additional cost to the Department</w:t>
      </w:r>
      <w:r>
        <w:t>.</w:t>
      </w:r>
      <w:r w:rsidR="003B4B50">
        <w:t>”</w:t>
      </w:r>
    </w:p>
    <w:p w14:paraId="0AC58943" w14:textId="77777777" w:rsidR="00B53819" w:rsidRDefault="00B53819" w:rsidP="00982D27"/>
    <w:p w14:paraId="0919EE5D" w14:textId="26CF89A7" w:rsidR="00AE2CDD" w:rsidRDefault="00AE2CDD" w:rsidP="00982D27"/>
    <w:p w14:paraId="7E73E6D2" w14:textId="1ECB2F00" w:rsidR="00A36FBE" w:rsidRDefault="00A36FBE" w:rsidP="00982D27">
      <w:r>
        <w:t>804</w:t>
      </w:r>
      <w:r w:rsidR="00DF6E47">
        <w:t>75</w:t>
      </w:r>
    </w:p>
    <w:sectPr w:rsidR="00A36FBE">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F148" w14:textId="77777777" w:rsidR="005B5021" w:rsidRDefault="005B5021">
      <w:r>
        <w:separator/>
      </w:r>
    </w:p>
  </w:endnote>
  <w:endnote w:type="continuationSeparator" w:id="0">
    <w:p w14:paraId="3847B23F" w14:textId="77777777" w:rsidR="005B5021" w:rsidRDefault="005B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4CB0" w14:textId="77777777" w:rsidR="00DE0372" w:rsidRDefault="00DE0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C0C1" w14:textId="77777777" w:rsidR="00DE0372" w:rsidRDefault="00DE0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ABFC" w14:textId="77777777" w:rsidR="00DE0372" w:rsidRDefault="00DE0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7E89" w14:textId="77777777" w:rsidR="005B5021" w:rsidRDefault="005B5021">
      <w:r>
        <w:separator/>
      </w:r>
    </w:p>
  </w:footnote>
  <w:footnote w:type="continuationSeparator" w:id="0">
    <w:p w14:paraId="1BED51E9" w14:textId="77777777" w:rsidR="005B5021" w:rsidRDefault="005B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D3C4" w14:textId="77777777" w:rsidR="00DE0372" w:rsidRDefault="00DE0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A5B2" w14:textId="22A07DA5" w:rsidR="004C332A" w:rsidRPr="00374537" w:rsidRDefault="004C332A" w:rsidP="00374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B597" w14:textId="77777777" w:rsidR="00DE0372" w:rsidRDefault="00DE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45E70"/>
    <w:multiLevelType w:val="hybridMultilevel"/>
    <w:tmpl w:val="8F2A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F1881"/>
    <w:multiLevelType w:val="multilevel"/>
    <w:tmpl w:val="88ACB90C"/>
    <w:lvl w:ilvl="0">
      <w:start w:val="800"/>
      <w:numFmt w:val="decimal"/>
      <w:lvlText w:val="%1"/>
      <w:lvlJc w:val="left"/>
      <w:pPr>
        <w:tabs>
          <w:tab w:val="num" w:pos="4320"/>
        </w:tabs>
        <w:ind w:left="4320" w:hanging="4320"/>
      </w:pPr>
      <w:rPr>
        <w:rFonts w:hint="default"/>
      </w:rPr>
    </w:lvl>
    <w:lvl w:ilvl="1">
      <w:start w:val="426"/>
      <w:numFmt w:val="decimal"/>
      <w:lvlText w:val="%1-%2"/>
      <w:lvlJc w:val="left"/>
      <w:pPr>
        <w:tabs>
          <w:tab w:val="num" w:pos="4680"/>
        </w:tabs>
        <w:ind w:left="4680" w:hanging="4320"/>
      </w:pPr>
      <w:rPr>
        <w:rFonts w:hint="default"/>
      </w:rPr>
    </w:lvl>
    <w:lvl w:ilvl="2">
      <w:start w:val="6500"/>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abstractNum w:abstractNumId="3" w15:restartNumberingAfterBreak="0">
    <w:nsid w:val="052467B3"/>
    <w:multiLevelType w:val="hybridMultilevel"/>
    <w:tmpl w:val="24F8B5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6C4E40"/>
    <w:multiLevelType w:val="hybridMultilevel"/>
    <w:tmpl w:val="7DE2CD92"/>
    <w:lvl w:ilvl="0" w:tplc="F12A69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3B2517"/>
    <w:multiLevelType w:val="hybridMultilevel"/>
    <w:tmpl w:val="8F645618"/>
    <w:lvl w:ilvl="0" w:tplc="4438A4C0">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6" w15:restartNumberingAfterBreak="0">
    <w:nsid w:val="22F3031F"/>
    <w:multiLevelType w:val="singleLevel"/>
    <w:tmpl w:val="FFFFFFFF"/>
    <w:lvl w:ilvl="0">
      <w:numFmt w:val="decimal"/>
      <w:lvlText w:val="*"/>
      <w:lvlJc w:val="left"/>
    </w:lvl>
  </w:abstractNum>
  <w:abstractNum w:abstractNumId="7" w15:restartNumberingAfterBreak="0">
    <w:nsid w:val="2F96575D"/>
    <w:multiLevelType w:val="singleLevel"/>
    <w:tmpl w:val="FFFFFFFF"/>
    <w:lvl w:ilvl="0">
      <w:numFmt w:val="decimal"/>
      <w:lvlText w:val="*"/>
      <w:lvlJc w:val="left"/>
    </w:lvl>
  </w:abstractNum>
  <w:abstractNum w:abstractNumId="8" w15:restartNumberingAfterBreak="0">
    <w:nsid w:val="49DA6ECA"/>
    <w:multiLevelType w:val="singleLevel"/>
    <w:tmpl w:val="FFFFFFFF"/>
    <w:lvl w:ilvl="0">
      <w:numFmt w:val="decimal"/>
      <w:lvlText w:val="*"/>
      <w:lvlJc w:val="left"/>
    </w:lvl>
  </w:abstractNum>
  <w:abstractNum w:abstractNumId="9" w15:restartNumberingAfterBreak="0">
    <w:nsid w:val="4AC243D6"/>
    <w:multiLevelType w:val="singleLevel"/>
    <w:tmpl w:val="48E4E62C"/>
    <w:lvl w:ilvl="0">
      <w:start w:val="2"/>
      <w:numFmt w:val="decimal"/>
      <w:lvlText w:val="(%1)"/>
      <w:lvlJc w:val="left"/>
      <w:pPr>
        <w:tabs>
          <w:tab w:val="num" w:pos="1080"/>
        </w:tabs>
        <w:ind w:left="1080" w:hanging="360"/>
      </w:pPr>
      <w:rPr>
        <w:rFonts w:hint="default"/>
      </w:rPr>
    </w:lvl>
  </w:abstractNum>
  <w:abstractNum w:abstractNumId="10" w15:restartNumberingAfterBreak="0">
    <w:nsid w:val="520A198B"/>
    <w:multiLevelType w:val="hybridMultilevel"/>
    <w:tmpl w:val="473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5724F"/>
    <w:multiLevelType w:val="hybridMultilevel"/>
    <w:tmpl w:val="4CC8F278"/>
    <w:lvl w:ilvl="0" w:tplc="25245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F7364B"/>
    <w:multiLevelType w:val="singleLevel"/>
    <w:tmpl w:val="1D1AC468"/>
    <w:lvl w:ilvl="0">
      <w:start w:val="1"/>
      <w:numFmt w:val="decimal"/>
      <w:lvlText w:val="(%1)"/>
      <w:lvlJc w:val="left"/>
      <w:pPr>
        <w:tabs>
          <w:tab w:val="num" w:pos="1080"/>
        </w:tabs>
        <w:ind w:left="1080" w:hanging="360"/>
      </w:pPr>
      <w:rPr>
        <w:rFonts w:hint="default"/>
      </w:rPr>
    </w:lvl>
  </w:abstractNum>
  <w:abstractNum w:abstractNumId="13" w15:restartNumberingAfterBreak="0">
    <w:nsid w:val="731B2C78"/>
    <w:multiLevelType w:val="hybridMultilevel"/>
    <w:tmpl w:val="6334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84AC9"/>
    <w:multiLevelType w:val="singleLevel"/>
    <w:tmpl w:val="782A4CFA"/>
    <w:lvl w:ilvl="0">
      <w:start w:val="3"/>
      <w:numFmt w:val="decimal"/>
      <w:lvlText w:val="(%1)"/>
      <w:lvlJc w:val="left"/>
      <w:pPr>
        <w:tabs>
          <w:tab w:val="num" w:pos="1080"/>
        </w:tabs>
        <w:ind w:left="1080" w:hanging="360"/>
      </w:pPr>
      <w:rPr>
        <w:rFonts w:hint="default"/>
      </w:rPr>
    </w:lvl>
  </w:abstractNum>
  <w:abstractNum w:abstractNumId="15" w15:restartNumberingAfterBreak="0">
    <w:nsid w:val="7E415F83"/>
    <w:multiLevelType w:val="hybridMultilevel"/>
    <w:tmpl w:val="E7F2C04E"/>
    <w:lvl w:ilvl="0" w:tplc="A69E9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738573">
    <w:abstractNumId w:val="0"/>
    <w:lvlOverride w:ilvl="0">
      <w:lvl w:ilvl="0">
        <w:start w:val="1"/>
        <w:numFmt w:val="bullet"/>
        <w:lvlText w:val=""/>
        <w:legacy w:legacy="1" w:legacySpace="0" w:legacyIndent="360"/>
        <w:lvlJc w:val="left"/>
        <w:pPr>
          <w:ind w:left="2070" w:hanging="360"/>
        </w:pPr>
        <w:rPr>
          <w:rFonts w:ascii="Symbol" w:hAnsi="Symbol" w:hint="default"/>
        </w:rPr>
      </w:lvl>
    </w:lvlOverride>
  </w:num>
  <w:num w:numId="2" w16cid:durableId="1683774057">
    <w:abstractNumId w:val="9"/>
  </w:num>
  <w:num w:numId="3" w16cid:durableId="1061560793">
    <w:abstractNumId w:val="14"/>
  </w:num>
  <w:num w:numId="4" w16cid:durableId="653219264">
    <w:abstractNumId w:val="2"/>
  </w:num>
  <w:num w:numId="5" w16cid:durableId="1781411155">
    <w:abstractNumId w:val="12"/>
  </w:num>
  <w:num w:numId="6" w16cid:durableId="1711105012">
    <w:abstractNumId w:val="7"/>
  </w:num>
  <w:num w:numId="7" w16cid:durableId="1793598105">
    <w:abstractNumId w:val="4"/>
  </w:num>
  <w:num w:numId="8" w16cid:durableId="644089229">
    <w:abstractNumId w:val="6"/>
  </w:num>
  <w:num w:numId="9" w16cid:durableId="1113477529">
    <w:abstractNumId w:val="15"/>
  </w:num>
  <w:num w:numId="10" w16cid:durableId="428045931">
    <w:abstractNumId w:val="8"/>
  </w:num>
  <w:num w:numId="11" w16cid:durableId="1467822511">
    <w:abstractNumId w:val="3"/>
  </w:num>
  <w:num w:numId="12" w16cid:durableId="983312710">
    <w:abstractNumId w:val="1"/>
  </w:num>
  <w:num w:numId="13" w16cid:durableId="1419248299">
    <w:abstractNumId w:val="13"/>
  </w:num>
  <w:num w:numId="14" w16cid:durableId="246885801">
    <w:abstractNumId w:val="10"/>
  </w:num>
  <w:num w:numId="15" w16cid:durableId="1818303516">
    <w:abstractNumId w:val="5"/>
  </w:num>
  <w:num w:numId="16" w16cid:durableId="821627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27"/>
    <w:rsid w:val="00002ED1"/>
    <w:rsid w:val="00010368"/>
    <w:rsid w:val="0001718F"/>
    <w:rsid w:val="00020725"/>
    <w:rsid w:val="00025851"/>
    <w:rsid w:val="000357BF"/>
    <w:rsid w:val="000430E6"/>
    <w:rsid w:val="00047ED0"/>
    <w:rsid w:val="0005779D"/>
    <w:rsid w:val="0006108C"/>
    <w:rsid w:val="000852CE"/>
    <w:rsid w:val="000923DA"/>
    <w:rsid w:val="000A194D"/>
    <w:rsid w:val="000B4E76"/>
    <w:rsid w:val="000B5193"/>
    <w:rsid w:val="000C3FFF"/>
    <w:rsid w:val="000C48C9"/>
    <w:rsid w:val="000D13A3"/>
    <w:rsid w:val="00102243"/>
    <w:rsid w:val="00107122"/>
    <w:rsid w:val="00124EBC"/>
    <w:rsid w:val="00130373"/>
    <w:rsid w:val="00135C74"/>
    <w:rsid w:val="0013745A"/>
    <w:rsid w:val="00141ED2"/>
    <w:rsid w:val="00147C37"/>
    <w:rsid w:val="00153AEF"/>
    <w:rsid w:val="0016141C"/>
    <w:rsid w:val="00164BDF"/>
    <w:rsid w:val="00167101"/>
    <w:rsid w:val="00172462"/>
    <w:rsid w:val="001760AE"/>
    <w:rsid w:val="001A6C48"/>
    <w:rsid w:val="001A74C3"/>
    <w:rsid w:val="001B0868"/>
    <w:rsid w:val="001B59AB"/>
    <w:rsid w:val="001B70A2"/>
    <w:rsid w:val="001D0A88"/>
    <w:rsid w:val="001E2C94"/>
    <w:rsid w:val="001E4DD2"/>
    <w:rsid w:val="00207F6B"/>
    <w:rsid w:val="00210585"/>
    <w:rsid w:val="00210858"/>
    <w:rsid w:val="00217B5C"/>
    <w:rsid w:val="00223E8C"/>
    <w:rsid w:val="002255E9"/>
    <w:rsid w:val="002359B8"/>
    <w:rsid w:val="0023788A"/>
    <w:rsid w:val="00237B97"/>
    <w:rsid w:val="00240056"/>
    <w:rsid w:val="0024245D"/>
    <w:rsid w:val="00244C1E"/>
    <w:rsid w:val="0025182A"/>
    <w:rsid w:val="0026495D"/>
    <w:rsid w:val="0026649C"/>
    <w:rsid w:val="00275BD4"/>
    <w:rsid w:val="0028302C"/>
    <w:rsid w:val="002C2E14"/>
    <w:rsid w:val="002E2366"/>
    <w:rsid w:val="002E63DA"/>
    <w:rsid w:val="002E6871"/>
    <w:rsid w:val="003031B2"/>
    <w:rsid w:val="0031124B"/>
    <w:rsid w:val="00324942"/>
    <w:rsid w:val="00355482"/>
    <w:rsid w:val="00363BEF"/>
    <w:rsid w:val="00367D86"/>
    <w:rsid w:val="00374537"/>
    <w:rsid w:val="003767E4"/>
    <w:rsid w:val="00384DD3"/>
    <w:rsid w:val="0039068A"/>
    <w:rsid w:val="003B18B4"/>
    <w:rsid w:val="003B4064"/>
    <w:rsid w:val="003B4B50"/>
    <w:rsid w:val="003C1569"/>
    <w:rsid w:val="003C2F30"/>
    <w:rsid w:val="003C340F"/>
    <w:rsid w:val="003D2A00"/>
    <w:rsid w:val="003D552F"/>
    <w:rsid w:val="003E4473"/>
    <w:rsid w:val="003F5237"/>
    <w:rsid w:val="003F7D49"/>
    <w:rsid w:val="00401B15"/>
    <w:rsid w:val="00404DFB"/>
    <w:rsid w:val="004252ED"/>
    <w:rsid w:val="004253FC"/>
    <w:rsid w:val="00430641"/>
    <w:rsid w:val="004336C3"/>
    <w:rsid w:val="00442FC0"/>
    <w:rsid w:val="004525A7"/>
    <w:rsid w:val="00455D9E"/>
    <w:rsid w:val="00471601"/>
    <w:rsid w:val="00482DEF"/>
    <w:rsid w:val="0048500F"/>
    <w:rsid w:val="004A0E61"/>
    <w:rsid w:val="004A3CC7"/>
    <w:rsid w:val="004A75A5"/>
    <w:rsid w:val="004B4B31"/>
    <w:rsid w:val="004C332A"/>
    <w:rsid w:val="004C3BFB"/>
    <w:rsid w:val="004D6E58"/>
    <w:rsid w:val="004E2FA0"/>
    <w:rsid w:val="004E445C"/>
    <w:rsid w:val="00500F2C"/>
    <w:rsid w:val="00502BB9"/>
    <w:rsid w:val="00524F9F"/>
    <w:rsid w:val="00533B9B"/>
    <w:rsid w:val="0054104C"/>
    <w:rsid w:val="00545931"/>
    <w:rsid w:val="00555D6B"/>
    <w:rsid w:val="00565797"/>
    <w:rsid w:val="0057076E"/>
    <w:rsid w:val="00570DF6"/>
    <w:rsid w:val="0057680D"/>
    <w:rsid w:val="0058576B"/>
    <w:rsid w:val="005B39A2"/>
    <w:rsid w:val="005B5021"/>
    <w:rsid w:val="005B7854"/>
    <w:rsid w:val="005C0B1D"/>
    <w:rsid w:val="005C565C"/>
    <w:rsid w:val="005C7456"/>
    <w:rsid w:val="006261D7"/>
    <w:rsid w:val="006278C4"/>
    <w:rsid w:val="00631CBD"/>
    <w:rsid w:val="00635E55"/>
    <w:rsid w:val="00640EBD"/>
    <w:rsid w:val="00645C7F"/>
    <w:rsid w:val="00667B20"/>
    <w:rsid w:val="00682A11"/>
    <w:rsid w:val="00683DFF"/>
    <w:rsid w:val="00685438"/>
    <w:rsid w:val="00690073"/>
    <w:rsid w:val="0069659C"/>
    <w:rsid w:val="00697D7D"/>
    <w:rsid w:val="006A092F"/>
    <w:rsid w:val="006B51F8"/>
    <w:rsid w:val="006B7AF0"/>
    <w:rsid w:val="006C1ECC"/>
    <w:rsid w:val="006D2BF8"/>
    <w:rsid w:val="006D6FD1"/>
    <w:rsid w:val="006E163C"/>
    <w:rsid w:val="006E1C31"/>
    <w:rsid w:val="006E693F"/>
    <w:rsid w:val="006F7F61"/>
    <w:rsid w:val="00701F23"/>
    <w:rsid w:val="00702B28"/>
    <w:rsid w:val="0070571C"/>
    <w:rsid w:val="0070599D"/>
    <w:rsid w:val="00714E13"/>
    <w:rsid w:val="00723782"/>
    <w:rsid w:val="00726474"/>
    <w:rsid w:val="00731444"/>
    <w:rsid w:val="007316E2"/>
    <w:rsid w:val="007337B3"/>
    <w:rsid w:val="007467EB"/>
    <w:rsid w:val="007512D6"/>
    <w:rsid w:val="00752C39"/>
    <w:rsid w:val="00774974"/>
    <w:rsid w:val="007869BE"/>
    <w:rsid w:val="007B20AB"/>
    <w:rsid w:val="007B5EFC"/>
    <w:rsid w:val="007B6E85"/>
    <w:rsid w:val="007E1023"/>
    <w:rsid w:val="007E22B4"/>
    <w:rsid w:val="007E6559"/>
    <w:rsid w:val="008019C7"/>
    <w:rsid w:val="008052B1"/>
    <w:rsid w:val="00807BD2"/>
    <w:rsid w:val="008210DA"/>
    <w:rsid w:val="00821234"/>
    <w:rsid w:val="00822111"/>
    <w:rsid w:val="00825A60"/>
    <w:rsid w:val="00827F54"/>
    <w:rsid w:val="00833453"/>
    <w:rsid w:val="008402F3"/>
    <w:rsid w:val="00843BC5"/>
    <w:rsid w:val="00845157"/>
    <w:rsid w:val="0084749D"/>
    <w:rsid w:val="00857208"/>
    <w:rsid w:val="00880C88"/>
    <w:rsid w:val="008A1FD4"/>
    <w:rsid w:val="008B710C"/>
    <w:rsid w:val="008C0134"/>
    <w:rsid w:val="008C1C4D"/>
    <w:rsid w:val="008C6407"/>
    <w:rsid w:val="008E2628"/>
    <w:rsid w:val="008E2AB9"/>
    <w:rsid w:val="00925A82"/>
    <w:rsid w:val="00933B8E"/>
    <w:rsid w:val="00937C37"/>
    <w:rsid w:val="009523F9"/>
    <w:rsid w:val="009553C8"/>
    <w:rsid w:val="0096241B"/>
    <w:rsid w:val="00982D27"/>
    <w:rsid w:val="0099105E"/>
    <w:rsid w:val="009A0CC0"/>
    <w:rsid w:val="009A2B07"/>
    <w:rsid w:val="009A67F2"/>
    <w:rsid w:val="009A704B"/>
    <w:rsid w:val="009B5CC8"/>
    <w:rsid w:val="009C1CF5"/>
    <w:rsid w:val="009C3853"/>
    <w:rsid w:val="009C7F7C"/>
    <w:rsid w:val="009D1989"/>
    <w:rsid w:val="009D311A"/>
    <w:rsid w:val="009D666C"/>
    <w:rsid w:val="009E5327"/>
    <w:rsid w:val="009F3703"/>
    <w:rsid w:val="00A04C90"/>
    <w:rsid w:val="00A067DE"/>
    <w:rsid w:val="00A11F20"/>
    <w:rsid w:val="00A170A9"/>
    <w:rsid w:val="00A300EC"/>
    <w:rsid w:val="00A31900"/>
    <w:rsid w:val="00A3273A"/>
    <w:rsid w:val="00A36FBE"/>
    <w:rsid w:val="00A50B1A"/>
    <w:rsid w:val="00A523DC"/>
    <w:rsid w:val="00A630C4"/>
    <w:rsid w:val="00A647DC"/>
    <w:rsid w:val="00A65F7B"/>
    <w:rsid w:val="00A67061"/>
    <w:rsid w:val="00A74BFA"/>
    <w:rsid w:val="00A74E96"/>
    <w:rsid w:val="00A82020"/>
    <w:rsid w:val="00A86C5D"/>
    <w:rsid w:val="00A873A7"/>
    <w:rsid w:val="00A87B49"/>
    <w:rsid w:val="00AB4F62"/>
    <w:rsid w:val="00AB586C"/>
    <w:rsid w:val="00AC08C0"/>
    <w:rsid w:val="00AC64FC"/>
    <w:rsid w:val="00AD2299"/>
    <w:rsid w:val="00AE0595"/>
    <w:rsid w:val="00AE0D34"/>
    <w:rsid w:val="00AE2CDD"/>
    <w:rsid w:val="00AF0021"/>
    <w:rsid w:val="00B0762D"/>
    <w:rsid w:val="00B12199"/>
    <w:rsid w:val="00B17357"/>
    <w:rsid w:val="00B21D63"/>
    <w:rsid w:val="00B30545"/>
    <w:rsid w:val="00B32613"/>
    <w:rsid w:val="00B53819"/>
    <w:rsid w:val="00B615BD"/>
    <w:rsid w:val="00B634F4"/>
    <w:rsid w:val="00B67919"/>
    <w:rsid w:val="00B94376"/>
    <w:rsid w:val="00B94D1C"/>
    <w:rsid w:val="00BA3DBD"/>
    <w:rsid w:val="00BA4EF4"/>
    <w:rsid w:val="00BB03B5"/>
    <w:rsid w:val="00BB1E56"/>
    <w:rsid w:val="00BB29CF"/>
    <w:rsid w:val="00BD1809"/>
    <w:rsid w:val="00BD20AB"/>
    <w:rsid w:val="00BD5251"/>
    <w:rsid w:val="00BE23EB"/>
    <w:rsid w:val="00BE3848"/>
    <w:rsid w:val="00BF7B13"/>
    <w:rsid w:val="00C04CD5"/>
    <w:rsid w:val="00C17294"/>
    <w:rsid w:val="00C26272"/>
    <w:rsid w:val="00C36060"/>
    <w:rsid w:val="00C50081"/>
    <w:rsid w:val="00C61013"/>
    <w:rsid w:val="00C7262C"/>
    <w:rsid w:val="00C81B67"/>
    <w:rsid w:val="00C84C60"/>
    <w:rsid w:val="00C9568D"/>
    <w:rsid w:val="00CB4DBC"/>
    <w:rsid w:val="00CB7C48"/>
    <w:rsid w:val="00CC0654"/>
    <w:rsid w:val="00CC2172"/>
    <w:rsid w:val="00CE5EBE"/>
    <w:rsid w:val="00CF195E"/>
    <w:rsid w:val="00D024B8"/>
    <w:rsid w:val="00D06D64"/>
    <w:rsid w:val="00D13D4D"/>
    <w:rsid w:val="00D17785"/>
    <w:rsid w:val="00D20B50"/>
    <w:rsid w:val="00D26C0F"/>
    <w:rsid w:val="00D4046B"/>
    <w:rsid w:val="00D43CB9"/>
    <w:rsid w:val="00D53440"/>
    <w:rsid w:val="00D66596"/>
    <w:rsid w:val="00D71DC8"/>
    <w:rsid w:val="00D874FC"/>
    <w:rsid w:val="00DC0C97"/>
    <w:rsid w:val="00DD2006"/>
    <w:rsid w:val="00DE0372"/>
    <w:rsid w:val="00DE440A"/>
    <w:rsid w:val="00DE6AC2"/>
    <w:rsid w:val="00DF416A"/>
    <w:rsid w:val="00DF6E47"/>
    <w:rsid w:val="00E0131C"/>
    <w:rsid w:val="00E1023E"/>
    <w:rsid w:val="00E12FB0"/>
    <w:rsid w:val="00E366C0"/>
    <w:rsid w:val="00E377E1"/>
    <w:rsid w:val="00E43058"/>
    <w:rsid w:val="00E4740D"/>
    <w:rsid w:val="00E515A3"/>
    <w:rsid w:val="00E57CAF"/>
    <w:rsid w:val="00E72201"/>
    <w:rsid w:val="00E77499"/>
    <w:rsid w:val="00E84157"/>
    <w:rsid w:val="00EA2333"/>
    <w:rsid w:val="00EA3858"/>
    <w:rsid w:val="00EA4468"/>
    <w:rsid w:val="00EC1A8C"/>
    <w:rsid w:val="00EC34FF"/>
    <w:rsid w:val="00ED70F0"/>
    <w:rsid w:val="00EE09DD"/>
    <w:rsid w:val="00EE1E4E"/>
    <w:rsid w:val="00EF55A8"/>
    <w:rsid w:val="00F03D54"/>
    <w:rsid w:val="00F16308"/>
    <w:rsid w:val="00F16BF2"/>
    <w:rsid w:val="00F325D2"/>
    <w:rsid w:val="00F47D96"/>
    <w:rsid w:val="00F66DF9"/>
    <w:rsid w:val="00F819F0"/>
    <w:rsid w:val="00F95B9E"/>
    <w:rsid w:val="00FA00EF"/>
    <w:rsid w:val="00FB01E3"/>
    <w:rsid w:val="00FB0689"/>
    <w:rsid w:val="00FB1379"/>
    <w:rsid w:val="00FB4919"/>
    <w:rsid w:val="00FC5EB1"/>
    <w:rsid w:val="00FD3FC2"/>
    <w:rsid w:val="00FE5B82"/>
    <w:rsid w:val="00FF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D6F0"/>
  <w15:docId w15:val="{6505C9EB-6390-43A1-8D5D-CC5E8802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27"/>
    <w:pPr>
      <w:jc w:val="both"/>
    </w:pPr>
    <w:rPr>
      <w:rFonts w:ascii="Arial" w:hAnsi="Arial"/>
      <w:sz w:val="22"/>
    </w:rPr>
  </w:style>
  <w:style w:type="paragraph" w:styleId="Heading1">
    <w:name w:val="heading 1"/>
    <w:basedOn w:val="Normal"/>
    <w:next w:val="Normal"/>
    <w:link w:val="Heading1Char"/>
    <w:autoRedefine/>
    <w:qFormat/>
    <w:rsid w:val="00C17294"/>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294"/>
    <w:rPr>
      <w:rFonts w:ascii="Arial" w:hAnsi="Arial"/>
      <w:b/>
      <w:caps/>
      <w:kern w:val="28"/>
      <w:sz w:val="22"/>
    </w:rPr>
  </w:style>
  <w:style w:type="paragraph" w:styleId="BodyText">
    <w:name w:val="Body Text"/>
    <w:basedOn w:val="Normal"/>
    <w:link w:val="BodyTextChar"/>
    <w:rsid w:val="00982D27"/>
    <w:pPr>
      <w:tabs>
        <w:tab w:val="left" w:pos="540"/>
      </w:tabs>
    </w:pPr>
    <w:rPr>
      <w:position w:val="4"/>
    </w:rPr>
  </w:style>
  <w:style w:type="character" w:customStyle="1" w:styleId="BodyTextChar">
    <w:name w:val="Body Text Char"/>
    <w:basedOn w:val="DefaultParagraphFont"/>
    <w:link w:val="BodyText"/>
    <w:rsid w:val="00982D27"/>
    <w:rPr>
      <w:rFonts w:ascii="Arial" w:hAnsi="Arial"/>
      <w:position w:val="4"/>
      <w:sz w:val="22"/>
    </w:rPr>
  </w:style>
  <w:style w:type="paragraph" w:styleId="BodyTextIndent2">
    <w:name w:val="Body Text Indent 2"/>
    <w:basedOn w:val="Normal"/>
    <w:link w:val="BodyTextIndent2Char"/>
    <w:rsid w:val="00982D27"/>
    <w:pPr>
      <w:tabs>
        <w:tab w:val="left" w:pos="900"/>
      </w:tabs>
      <w:ind w:left="900" w:hanging="900"/>
    </w:pPr>
    <w:rPr>
      <w:position w:val="4"/>
    </w:rPr>
  </w:style>
  <w:style w:type="character" w:customStyle="1" w:styleId="BodyTextIndent2Char">
    <w:name w:val="Body Text Indent 2 Char"/>
    <w:basedOn w:val="DefaultParagraphFont"/>
    <w:link w:val="BodyTextIndent2"/>
    <w:rsid w:val="00982D27"/>
    <w:rPr>
      <w:rFonts w:ascii="Arial" w:hAnsi="Arial"/>
      <w:position w:val="4"/>
      <w:sz w:val="22"/>
    </w:rPr>
  </w:style>
  <w:style w:type="character" w:styleId="CommentReference">
    <w:name w:val="annotation reference"/>
    <w:basedOn w:val="DefaultParagraphFont"/>
    <w:semiHidden/>
    <w:unhideWhenUsed/>
    <w:rsid w:val="00731444"/>
    <w:rPr>
      <w:sz w:val="16"/>
      <w:szCs w:val="16"/>
    </w:rPr>
  </w:style>
  <w:style w:type="paragraph" w:styleId="CommentText">
    <w:name w:val="annotation text"/>
    <w:basedOn w:val="Normal"/>
    <w:link w:val="CommentTextChar"/>
    <w:unhideWhenUsed/>
    <w:rsid w:val="00731444"/>
    <w:rPr>
      <w:sz w:val="20"/>
    </w:rPr>
  </w:style>
  <w:style w:type="character" w:customStyle="1" w:styleId="CommentTextChar">
    <w:name w:val="Comment Text Char"/>
    <w:basedOn w:val="DefaultParagraphFont"/>
    <w:link w:val="CommentText"/>
    <w:rsid w:val="00731444"/>
    <w:rPr>
      <w:rFonts w:ascii="Arial" w:hAnsi="Arial"/>
    </w:rPr>
  </w:style>
  <w:style w:type="paragraph" w:styleId="CommentSubject">
    <w:name w:val="annotation subject"/>
    <w:basedOn w:val="CommentText"/>
    <w:next w:val="CommentText"/>
    <w:link w:val="CommentSubjectChar"/>
    <w:semiHidden/>
    <w:unhideWhenUsed/>
    <w:rsid w:val="00731444"/>
    <w:rPr>
      <w:b/>
      <w:bCs/>
    </w:rPr>
  </w:style>
  <w:style w:type="character" w:customStyle="1" w:styleId="CommentSubjectChar">
    <w:name w:val="Comment Subject Char"/>
    <w:basedOn w:val="CommentTextChar"/>
    <w:link w:val="CommentSubject"/>
    <w:semiHidden/>
    <w:rsid w:val="00731444"/>
    <w:rPr>
      <w:rFonts w:ascii="Arial" w:hAnsi="Arial"/>
      <w:b/>
      <w:bCs/>
    </w:rPr>
  </w:style>
  <w:style w:type="paragraph" w:styleId="BalloonText">
    <w:name w:val="Balloon Text"/>
    <w:basedOn w:val="Normal"/>
    <w:link w:val="BalloonTextChar"/>
    <w:semiHidden/>
    <w:unhideWhenUsed/>
    <w:rsid w:val="00731444"/>
    <w:rPr>
      <w:rFonts w:ascii="Segoe UI" w:hAnsi="Segoe UI" w:cs="Segoe UI"/>
      <w:sz w:val="18"/>
      <w:szCs w:val="18"/>
    </w:rPr>
  </w:style>
  <w:style w:type="character" w:customStyle="1" w:styleId="BalloonTextChar">
    <w:name w:val="Balloon Text Char"/>
    <w:basedOn w:val="DefaultParagraphFont"/>
    <w:link w:val="BalloonText"/>
    <w:semiHidden/>
    <w:rsid w:val="00731444"/>
    <w:rPr>
      <w:rFonts w:ascii="Segoe UI" w:hAnsi="Segoe UI" w:cs="Segoe UI"/>
      <w:sz w:val="18"/>
      <w:szCs w:val="18"/>
    </w:rPr>
  </w:style>
  <w:style w:type="paragraph" w:styleId="ListParagraph">
    <w:name w:val="List Paragraph"/>
    <w:basedOn w:val="Normal"/>
    <w:uiPriority w:val="34"/>
    <w:qFormat/>
    <w:rsid w:val="0024245D"/>
    <w:pPr>
      <w:ind w:left="720"/>
      <w:contextualSpacing/>
    </w:pPr>
  </w:style>
  <w:style w:type="character" w:styleId="Hyperlink">
    <w:name w:val="Hyperlink"/>
    <w:basedOn w:val="DefaultParagraphFont"/>
    <w:unhideWhenUsed/>
    <w:rsid w:val="00BE23EB"/>
    <w:rPr>
      <w:color w:val="0000FF" w:themeColor="hyperlink"/>
      <w:u w:val="single"/>
    </w:rPr>
  </w:style>
  <w:style w:type="character" w:styleId="UnresolvedMention">
    <w:name w:val="Unresolved Mention"/>
    <w:basedOn w:val="DefaultParagraphFont"/>
    <w:uiPriority w:val="99"/>
    <w:semiHidden/>
    <w:unhideWhenUsed/>
    <w:rsid w:val="00BE23EB"/>
    <w:rPr>
      <w:color w:val="605E5C"/>
      <w:shd w:val="clear" w:color="auto" w:fill="E1DFDD"/>
    </w:rPr>
  </w:style>
  <w:style w:type="paragraph" w:styleId="Revision">
    <w:name w:val="Revision"/>
    <w:hidden/>
    <w:uiPriority w:val="99"/>
    <w:semiHidden/>
    <w:rsid w:val="00EE1E4E"/>
    <w:rPr>
      <w:rFonts w:ascii="Arial" w:hAnsi="Arial"/>
      <w:sz w:val="22"/>
    </w:rPr>
  </w:style>
  <w:style w:type="paragraph" w:styleId="Header">
    <w:name w:val="header"/>
    <w:basedOn w:val="Normal"/>
    <w:link w:val="HeaderChar"/>
    <w:unhideWhenUsed/>
    <w:rsid w:val="004C332A"/>
    <w:pPr>
      <w:tabs>
        <w:tab w:val="center" w:pos="4680"/>
        <w:tab w:val="right" w:pos="9360"/>
      </w:tabs>
    </w:pPr>
  </w:style>
  <w:style w:type="character" w:customStyle="1" w:styleId="HeaderChar">
    <w:name w:val="Header Char"/>
    <w:basedOn w:val="DefaultParagraphFont"/>
    <w:link w:val="Header"/>
    <w:rsid w:val="004C332A"/>
    <w:rPr>
      <w:rFonts w:ascii="Arial" w:hAnsi="Arial"/>
      <w:sz w:val="22"/>
    </w:rPr>
  </w:style>
  <w:style w:type="paragraph" w:styleId="Footer">
    <w:name w:val="footer"/>
    <w:basedOn w:val="Normal"/>
    <w:link w:val="FooterChar"/>
    <w:unhideWhenUsed/>
    <w:rsid w:val="00DE0372"/>
    <w:pPr>
      <w:tabs>
        <w:tab w:val="center" w:pos="4680"/>
        <w:tab w:val="right" w:pos="9360"/>
      </w:tabs>
    </w:pPr>
  </w:style>
  <w:style w:type="character" w:customStyle="1" w:styleId="FooterChar">
    <w:name w:val="Footer Char"/>
    <w:basedOn w:val="DefaultParagraphFont"/>
    <w:link w:val="Footer"/>
    <w:rsid w:val="00DE0372"/>
    <w:rPr>
      <w:rFonts w:ascii="Arial" w:hAnsi="Arial"/>
      <w:sz w:val="22"/>
    </w:rPr>
  </w:style>
  <w:style w:type="table" w:styleId="TableGrid">
    <w:name w:val="Table Grid"/>
    <w:basedOn w:val="TableNormal"/>
    <w:rsid w:val="0095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244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60CB-DDDF-4F1B-A65F-9954CAAC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Mark D</dc:creator>
  <cp:keywords/>
  <dc:description/>
  <cp:lastModifiedBy>Pestle, Jeremy</cp:lastModifiedBy>
  <cp:revision>4</cp:revision>
  <cp:lastPrinted>2025-05-19T15:59:00Z</cp:lastPrinted>
  <dcterms:created xsi:type="dcterms:W3CDTF">2025-09-04T18:35:00Z</dcterms:created>
  <dcterms:modified xsi:type="dcterms:W3CDTF">2025-09-23T16:37:00Z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