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1A6C8" w14:textId="4DFDE1FA" w:rsidR="00BE12EA" w:rsidRDefault="00BE12EA" w:rsidP="00184937">
      <w:pPr>
        <w:tabs>
          <w:tab w:val="left" w:pos="1170"/>
        </w:tabs>
        <w:spacing w:before="120" w:line="324" w:lineRule="auto"/>
      </w:pPr>
      <w:r>
        <w:tab/>
        <w:t>Regional Engineers</w:t>
      </w:r>
    </w:p>
    <w:p w14:paraId="47081688" w14:textId="77777777" w:rsidR="00BE12EA" w:rsidRPr="00D67840" w:rsidRDefault="00BE12EA" w:rsidP="00DB1F66">
      <w:pPr>
        <w:tabs>
          <w:tab w:val="left" w:pos="1152"/>
          <w:tab w:val="left" w:pos="1350"/>
        </w:tabs>
        <w:spacing w:before="120" w:line="324" w:lineRule="auto"/>
        <w:rPr>
          <w:szCs w:val="22"/>
        </w:rPr>
      </w:pPr>
      <w:r>
        <w:tab/>
      </w:r>
      <w:r>
        <w:rPr>
          <w:rFonts w:cs="Arial"/>
          <w:szCs w:val="22"/>
        </w:rPr>
        <w:t>Jack A. Elston</w:t>
      </w:r>
    </w:p>
    <w:p w14:paraId="1C552B03" w14:textId="1BE9D242" w:rsidR="00BE12EA" w:rsidRDefault="00BE12EA" w:rsidP="00DB1F66">
      <w:pPr>
        <w:tabs>
          <w:tab w:val="left" w:pos="1152"/>
          <w:tab w:val="left" w:pos="1350"/>
        </w:tabs>
        <w:spacing w:before="120" w:line="324" w:lineRule="auto"/>
      </w:pPr>
      <w:r>
        <w:tab/>
        <w:t>Special Provision for Cement</w:t>
      </w:r>
      <w:r w:rsidR="001A708F">
        <w:t>, Finely Divided Minerals, Admixtures, Concrete, and Mortar</w:t>
      </w:r>
    </w:p>
    <w:p w14:paraId="0A5FD022" w14:textId="734AA576" w:rsidR="00BE12EA" w:rsidRDefault="00BE12EA" w:rsidP="00DB1F66">
      <w:pPr>
        <w:tabs>
          <w:tab w:val="left" w:pos="1152"/>
          <w:tab w:val="left" w:pos="1350"/>
        </w:tabs>
        <w:spacing w:before="120" w:line="324" w:lineRule="auto"/>
      </w:pPr>
      <w:r>
        <w:tab/>
      </w:r>
      <w:r w:rsidR="00A26B5B">
        <w:t>September 27</w:t>
      </w:r>
      <w:r>
        <w:t>, 202</w:t>
      </w:r>
      <w:r w:rsidR="003D5542">
        <w:t>4</w:t>
      </w:r>
    </w:p>
    <w:p w14:paraId="18C06B1E" w14:textId="77777777" w:rsidR="00BE12EA" w:rsidRDefault="00BE12EA" w:rsidP="00DB1F66">
      <w:pPr>
        <w:tabs>
          <w:tab w:val="left" w:pos="1350"/>
        </w:tabs>
        <w:jc w:val="both"/>
      </w:pPr>
    </w:p>
    <w:p w14:paraId="460702E9" w14:textId="77777777" w:rsidR="001E32A2" w:rsidRDefault="001E32A2" w:rsidP="00DB1F66">
      <w:pPr>
        <w:tabs>
          <w:tab w:val="left" w:pos="1350"/>
        </w:tabs>
      </w:pPr>
      <w:bookmarkStart w:id="0" w:name="_Hlk525546991"/>
    </w:p>
    <w:p w14:paraId="4FF08C06" w14:textId="20891568" w:rsidR="00BE12EA" w:rsidRPr="00B94D6F" w:rsidRDefault="00BE12EA" w:rsidP="00DB1F66">
      <w:pPr>
        <w:tabs>
          <w:tab w:val="left" w:pos="1350"/>
        </w:tabs>
        <w:rPr>
          <w:rFonts w:cs="Arial"/>
        </w:rPr>
      </w:pPr>
      <w:r w:rsidRPr="0046245C">
        <w:t>This special provision was developed</w:t>
      </w:r>
      <w:r>
        <w:t xml:space="preserve"> by the Central Bureau of Materials to </w:t>
      </w:r>
      <w:r w:rsidR="004E39A0">
        <w:t xml:space="preserve">transition concrete admixtures to AASHTO Product Eval and Audit testing, </w:t>
      </w:r>
      <w:r w:rsidR="00CC27AD">
        <w:t xml:space="preserve">increase retesting </w:t>
      </w:r>
      <w:r w:rsidR="00901134">
        <w:t>intervals</w:t>
      </w:r>
      <w:r w:rsidR="00CC27AD">
        <w:t xml:space="preserve"> for repair material, to </w:t>
      </w:r>
      <w:proofErr w:type="gramStart"/>
      <w:r w:rsidR="00CC27AD">
        <w:t>more widely allow Type IL cement and ground granulated blast furnace slag</w:t>
      </w:r>
      <w:proofErr w:type="gramEnd"/>
      <w:r w:rsidR="00CC27AD">
        <w:t xml:space="preserve">, and </w:t>
      </w:r>
      <w:r w:rsidR="00A26B5B">
        <w:t>to bring in existing special provisions “Cement, Type IL (BDE)” and “Portland Cement Concrete (BDE)”</w:t>
      </w:r>
      <w:r w:rsidR="00742AF3">
        <w:t>.</w:t>
      </w:r>
    </w:p>
    <w:p w14:paraId="5A38901B" w14:textId="77777777" w:rsidR="00BE12EA" w:rsidRPr="00B241A0" w:rsidRDefault="00BE12EA" w:rsidP="00DB1F66">
      <w:pPr>
        <w:tabs>
          <w:tab w:val="left" w:pos="1350"/>
        </w:tabs>
      </w:pPr>
    </w:p>
    <w:p w14:paraId="46FD320D" w14:textId="70C06CC1" w:rsidR="00BE12EA" w:rsidRDefault="00BE12EA" w:rsidP="00DB1F66">
      <w:pPr>
        <w:tabs>
          <w:tab w:val="left" w:pos="1350"/>
        </w:tabs>
      </w:pPr>
      <w:r w:rsidRPr="00956236">
        <w:t xml:space="preserve">This special provision should be inserted into </w:t>
      </w:r>
      <w:r w:rsidR="00406F7F">
        <w:t xml:space="preserve">all </w:t>
      </w:r>
      <w:r>
        <w:t>contracts</w:t>
      </w:r>
      <w:r w:rsidR="00BD186E">
        <w:t>.</w:t>
      </w:r>
    </w:p>
    <w:p w14:paraId="4A4F52E7" w14:textId="77777777" w:rsidR="00326FDF" w:rsidRDefault="00326FDF" w:rsidP="00DB1F66">
      <w:pPr>
        <w:tabs>
          <w:tab w:val="left" w:pos="1350"/>
        </w:tabs>
      </w:pPr>
    </w:p>
    <w:p w14:paraId="1AE55F76" w14:textId="06C055FC" w:rsidR="00BE12EA" w:rsidRDefault="00BE12EA" w:rsidP="00DB1F66">
      <w:pPr>
        <w:tabs>
          <w:tab w:val="left" w:pos="1350"/>
        </w:tabs>
      </w:pPr>
      <w:r>
        <w:t xml:space="preserve">The districts should include the BDE Check Sheet marked with the applicable special provisions for the </w:t>
      </w:r>
      <w:r w:rsidR="005D0BD3">
        <w:t xml:space="preserve">January </w:t>
      </w:r>
      <w:r w:rsidR="00651B08">
        <w:t xml:space="preserve">17, </w:t>
      </w:r>
      <w:proofErr w:type="gramStart"/>
      <w:r w:rsidR="00651B08">
        <w:t>2025</w:t>
      </w:r>
      <w:proofErr w:type="gramEnd"/>
      <w:r>
        <w:t xml:space="preserve"> and subsequent lettings.  The Project Coordination and Implementation Section will include a copy in the contract.</w:t>
      </w:r>
    </w:p>
    <w:p w14:paraId="6C8BEE2F" w14:textId="77777777" w:rsidR="00BE12EA" w:rsidRDefault="00BE12EA" w:rsidP="00DB1F66">
      <w:pPr>
        <w:tabs>
          <w:tab w:val="left" w:pos="1350"/>
        </w:tabs>
      </w:pPr>
    </w:p>
    <w:p w14:paraId="4F3D6361" w14:textId="77777777" w:rsidR="00BE12EA" w:rsidRDefault="00BE12EA" w:rsidP="00DB1F66">
      <w:pPr>
        <w:tabs>
          <w:tab w:val="left" w:pos="1350"/>
        </w:tabs>
      </w:pPr>
    </w:p>
    <w:bookmarkEnd w:id="0"/>
    <w:p w14:paraId="26A3B5D0" w14:textId="1C903233" w:rsidR="008C3EB2" w:rsidRDefault="004E39A0" w:rsidP="001851C6">
      <w:pPr>
        <w:tabs>
          <w:tab w:val="left" w:pos="1350"/>
        </w:tabs>
        <w:jc w:val="both"/>
      </w:pPr>
      <w:r>
        <w:t>80</w:t>
      </w:r>
      <w:r w:rsidR="00C24CCA">
        <w:t>460</w:t>
      </w:r>
      <w:r>
        <w:t>m</w:t>
      </w:r>
    </w:p>
    <w:p w14:paraId="7A5F10DE" w14:textId="77777777" w:rsidR="00814B34" w:rsidRDefault="00814B34" w:rsidP="001851C6">
      <w:pPr>
        <w:tabs>
          <w:tab w:val="left" w:pos="1350"/>
        </w:tabs>
        <w:jc w:val="both"/>
      </w:pPr>
    </w:p>
    <w:p w14:paraId="4EBCDE17" w14:textId="761E3E47" w:rsidR="004D569A" w:rsidRDefault="004D569A" w:rsidP="001851C6">
      <w:pPr>
        <w:tabs>
          <w:tab w:val="left" w:pos="1350"/>
        </w:tabs>
        <w:jc w:val="both"/>
        <w:sectPr w:rsidR="004D569A" w:rsidSect="002332A6">
          <w:pgSz w:w="12240" w:h="15840" w:code="1"/>
          <w:pgMar w:top="2592" w:right="1800" w:bottom="720" w:left="2736" w:header="720" w:footer="720" w:gutter="0"/>
          <w:cols w:space="720"/>
        </w:sectPr>
      </w:pPr>
    </w:p>
    <w:p w14:paraId="0BD14036" w14:textId="5810FF27" w:rsidR="00B81C7F" w:rsidRDefault="00B45003">
      <w:pPr>
        <w:pStyle w:val="Heading1"/>
      </w:pPr>
      <w:r>
        <w:lastRenderedPageBreak/>
        <w:t xml:space="preserve">Cement, </w:t>
      </w:r>
      <w:r w:rsidR="00B74C48">
        <w:t>finely divided minerals</w:t>
      </w:r>
      <w:r w:rsidR="00086FC5">
        <w:t>,</w:t>
      </w:r>
      <w:r>
        <w:t xml:space="preserve"> admixtures</w:t>
      </w:r>
      <w:r w:rsidR="00706558">
        <w:t>;</w:t>
      </w:r>
      <w:r w:rsidR="00B74C48">
        <w:t xml:space="preserve"> </w:t>
      </w:r>
      <w:r w:rsidR="00254748">
        <w:t>Concrete</w:t>
      </w:r>
      <w:r w:rsidR="00086FC5">
        <w:t>,</w:t>
      </w:r>
      <w:r w:rsidR="00254748">
        <w:t xml:space="preserve"> and Mortar</w:t>
      </w:r>
      <w:r w:rsidR="00E4633D">
        <w:t xml:space="preserve"> </w:t>
      </w:r>
      <w:r w:rsidR="00DE2A53">
        <w:t>(bde)</w:t>
      </w:r>
    </w:p>
    <w:p w14:paraId="7599016D" w14:textId="77777777" w:rsidR="00B81C7F" w:rsidRDefault="00B81C7F">
      <w:pPr>
        <w:jc w:val="both"/>
      </w:pPr>
    </w:p>
    <w:p w14:paraId="09D89A14" w14:textId="54B73C8A" w:rsidR="005E1B4A" w:rsidRDefault="00B81C7F">
      <w:pPr>
        <w:jc w:val="both"/>
      </w:pPr>
      <w:r>
        <w:t xml:space="preserve">Effective:  </w:t>
      </w:r>
      <w:r w:rsidR="00BE12EA">
        <w:t>January 1</w:t>
      </w:r>
      <w:r w:rsidR="005E1B4A">
        <w:t>, 20</w:t>
      </w:r>
      <w:r w:rsidR="00254748">
        <w:t>2</w:t>
      </w:r>
      <w:r w:rsidR="006632AE">
        <w:t>5</w:t>
      </w:r>
    </w:p>
    <w:p w14:paraId="2BDA78B1" w14:textId="3AED06C8" w:rsidR="00E76E06" w:rsidRDefault="00E76E06">
      <w:pPr>
        <w:jc w:val="both"/>
      </w:pPr>
    </w:p>
    <w:p w14:paraId="348D0246" w14:textId="38B536AE" w:rsidR="00F7791F" w:rsidRDefault="00F7791F" w:rsidP="00F7791F">
      <w:pPr>
        <w:jc w:val="both"/>
      </w:pPr>
      <w:r w:rsidRPr="00BE12EA">
        <w:t xml:space="preserve">Revise the </w:t>
      </w:r>
      <w:r>
        <w:t>first</w:t>
      </w:r>
      <w:r w:rsidRPr="00BE12EA">
        <w:t xml:space="preserve"> paragraph of Article </w:t>
      </w:r>
      <w:r>
        <w:t>285.05</w:t>
      </w:r>
      <w:r w:rsidR="000E3296">
        <w:t xml:space="preserve"> of</w:t>
      </w:r>
      <w:r w:rsidRPr="00BE12EA">
        <w:t xml:space="preserve"> the Standard Specifications to read:</w:t>
      </w:r>
    </w:p>
    <w:p w14:paraId="729FA903" w14:textId="77777777" w:rsidR="00541E3A" w:rsidRPr="00541E3A" w:rsidRDefault="00541E3A" w:rsidP="00F7791F">
      <w:pPr>
        <w:jc w:val="both"/>
        <w:rPr>
          <w:szCs w:val="22"/>
        </w:rPr>
      </w:pPr>
    </w:p>
    <w:p w14:paraId="01CE3B59" w14:textId="4F4B750A" w:rsidR="00541E3A" w:rsidRPr="00541E3A" w:rsidRDefault="00541E3A" w:rsidP="00A943C7">
      <w:pPr>
        <w:tabs>
          <w:tab w:val="left" w:pos="360"/>
          <w:tab w:val="left" w:pos="1170"/>
        </w:tabs>
        <w:ind w:firstLine="270"/>
        <w:jc w:val="both"/>
        <w:rPr>
          <w:szCs w:val="22"/>
        </w:rPr>
      </w:pPr>
      <w:r w:rsidRPr="00A15E32">
        <w:rPr>
          <w:szCs w:val="22"/>
        </w:rPr>
        <w:t>“</w:t>
      </w:r>
      <w:r w:rsidR="00A15E32">
        <w:rPr>
          <w:szCs w:val="22"/>
        </w:rPr>
        <w:tab/>
      </w:r>
      <w:r w:rsidRPr="00541E3A">
        <w:rPr>
          <w:b/>
          <w:bCs/>
          <w:szCs w:val="22"/>
        </w:rPr>
        <w:t>285.05</w:t>
      </w:r>
      <w:r w:rsidRPr="00541E3A">
        <w:rPr>
          <w:b/>
          <w:bCs/>
          <w:szCs w:val="22"/>
        </w:rPr>
        <w:tab/>
        <w:t xml:space="preserve">Fabric Formed Concrete Revetment Mat.  </w:t>
      </w:r>
      <w:r w:rsidRPr="00541E3A">
        <w:rPr>
          <w:szCs w:val="22"/>
        </w:rPr>
        <w:t xml:space="preserve">The grout shall consist of a mixture of cement, fine aggregate, and water so proportioned and mixed as to provide a pumpable slurry.  Fly ash </w:t>
      </w:r>
      <w:r>
        <w:rPr>
          <w:szCs w:val="22"/>
        </w:rPr>
        <w:t xml:space="preserve">or ground granulated blast furnace (GGBF) slag, </w:t>
      </w:r>
      <w:r w:rsidRPr="00541E3A">
        <w:rPr>
          <w:szCs w:val="22"/>
        </w:rPr>
        <w:t>and concrete admixtures may be used at the option of the Contractor.  The grout shall have an air content of not less than 6.0 percent nor more than 9.0</w:t>
      </w:r>
      <w:r w:rsidR="00FE7942">
        <w:rPr>
          <w:szCs w:val="22"/>
        </w:rPr>
        <w:t> </w:t>
      </w:r>
      <w:r w:rsidRPr="00541E3A">
        <w:rPr>
          <w:szCs w:val="22"/>
        </w:rPr>
        <w:t>percent of the volume of the grout.  The mix shall obtain a compressive strength of 2500 psi (17,000 kPa) at 28 days according to Article</w:t>
      </w:r>
      <w:r w:rsidR="00FE7942">
        <w:rPr>
          <w:szCs w:val="22"/>
        </w:rPr>
        <w:t> </w:t>
      </w:r>
      <w:r w:rsidRPr="00541E3A">
        <w:rPr>
          <w:szCs w:val="22"/>
        </w:rPr>
        <w:t>1020.09.</w:t>
      </w:r>
      <w:r>
        <w:rPr>
          <w:szCs w:val="22"/>
        </w:rPr>
        <w:t>”</w:t>
      </w:r>
    </w:p>
    <w:p w14:paraId="3AF67C72" w14:textId="16130A42" w:rsidR="00E76E06" w:rsidRDefault="00E76E06">
      <w:pPr>
        <w:jc w:val="both"/>
      </w:pPr>
    </w:p>
    <w:p w14:paraId="660DDE60" w14:textId="1AE749E6" w:rsidR="004B35F7" w:rsidRPr="005E4F85" w:rsidRDefault="004B35F7">
      <w:pPr>
        <w:jc w:val="both"/>
        <w:rPr>
          <w:szCs w:val="22"/>
        </w:rPr>
      </w:pPr>
      <w:r w:rsidRPr="005E4F85">
        <w:rPr>
          <w:szCs w:val="22"/>
        </w:rPr>
        <w:t>Revise Article 302.02 of the Standard Specifications to read:</w:t>
      </w:r>
    </w:p>
    <w:p w14:paraId="3EDC70E9" w14:textId="77777777" w:rsidR="004B35F7" w:rsidRPr="005E4F85" w:rsidRDefault="004B35F7">
      <w:pPr>
        <w:jc w:val="both"/>
        <w:rPr>
          <w:szCs w:val="22"/>
        </w:rPr>
      </w:pPr>
    </w:p>
    <w:p w14:paraId="0AF097A8" w14:textId="42821651" w:rsidR="004B35F7" w:rsidRPr="004B35F7" w:rsidRDefault="004B35F7" w:rsidP="004B35F7">
      <w:pPr>
        <w:tabs>
          <w:tab w:val="left" w:pos="360"/>
          <w:tab w:val="left" w:pos="1166"/>
        </w:tabs>
        <w:ind w:firstLine="270"/>
        <w:jc w:val="both"/>
        <w:rPr>
          <w:szCs w:val="22"/>
        </w:rPr>
      </w:pPr>
      <w:r w:rsidRPr="005E4F85">
        <w:rPr>
          <w:bCs/>
          <w:szCs w:val="22"/>
        </w:rPr>
        <w:t>“</w:t>
      </w:r>
      <w:r w:rsidRPr="005E4F85">
        <w:rPr>
          <w:bCs/>
          <w:szCs w:val="22"/>
        </w:rPr>
        <w:tab/>
      </w:r>
      <w:r w:rsidRPr="004B35F7">
        <w:rPr>
          <w:b/>
          <w:szCs w:val="22"/>
        </w:rPr>
        <w:t>302.02</w:t>
      </w:r>
      <w:r w:rsidRPr="004B35F7">
        <w:rPr>
          <w:b/>
          <w:szCs w:val="22"/>
        </w:rPr>
        <w:tab/>
        <w:t xml:space="preserve">Materials.  </w:t>
      </w:r>
      <w:r w:rsidRPr="004B35F7">
        <w:rPr>
          <w:szCs w:val="22"/>
        </w:rPr>
        <w:t>Materials shall be according to the following.</w:t>
      </w:r>
    </w:p>
    <w:p w14:paraId="4AF6B67D" w14:textId="77777777" w:rsidR="004B35F7" w:rsidRPr="004B35F7" w:rsidRDefault="004B35F7" w:rsidP="004B35F7">
      <w:pPr>
        <w:jc w:val="both"/>
        <w:rPr>
          <w:szCs w:val="22"/>
        </w:rPr>
      </w:pPr>
    </w:p>
    <w:p w14:paraId="75C3A48F" w14:textId="77777777" w:rsidR="004B35F7" w:rsidRPr="004B35F7" w:rsidRDefault="004B35F7" w:rsidP="004B35F7">
      <w:pPr>
        <w:tabs>
          <w:tab w:val="left" w:pos="1440"/>
          <w:tab w:val="right" w:pos="9360"/>
        </w:tabs>
        <w:jc w:val="both"/>
        <w:rPr>
          <w:rFonts w:cs="Arial"/>
          <w:szCs w:val="22"/>
        </w:rPr>
      </w:pPr>
      <w:r w:rsidRPr="004B35F7">
        <w:rPr>
          <w:rFonts w:cs="Arial"/>
          <w:szCs w:val="22"/>
        </w:rPr>
        <w:tab/>
        <w:t>Item</w:t>
      </w:r>
      <w:r w:rsidRPr="004B35F7">
        <w:rPr>
          <w:rFonts w:cs="Arial"/>
          <w:szCs w:val="22"/>
        </w:rPr>
        <w:tab/>
        <w:t>Article/Section</w:t>
      </w:r>
    </w:p>
    <w:p w14:paraId="6D8D0944" w14:textId="1CD5F154" w:rsidR="004B35F7" w:rsidRPr="004B35F7" w:rsidRDefault="004B35F7" w:rsidP="004B35F7">
      <w:pPr>
        <w:tabs>
          <w:tab w:val="left" w:pos="360"/>
          <w:tab w:val="right" w:leader="dot" w:pos="9360"/>
        </w:tabs>
        <w:ind w:left="821" w:hanging="547"/>
        <w:jc w:val="both"/>
        <w:rPr>
          <w:rFonts w:cs="Arial"/>
          <w:szCs w:val="22"/>
        </w:rPr>
      </w:pPr>
      <w:r w:rsidRPr="004B35F7">
        <w:rPr>
          <w:rFonts w:cs="Arial"/>
          <w:szCs w:val="22"/>
        </w:rPr>
        <w:t>(a)</w:t>
      </w:r>
      <w:r w:rsidRPr="004B35F7">
        <w:rPr>
          <w:rFonts w:cs="Arial"/>
          <w:szCs w:val="22"/>
        </w:rPr>
        <w:tab/>
        <w:t xml:space="preserve">Cement </w:t>
      </w:r>
      <w:r w:rsidRPr="004B35F7">
        <w:rPr>
          <w:rFonts w:cs="Arial"/>
          <w:szCs w:val="22"/>
        </w:rPr>
        <w:tab/>
        <w:t>1001</w:t>
      </w:r>
    </w:p>
    <w:p w14:paraId="3E6213ED" w14:textId="1B339388" w:rsidR="004B35F7" w:rsidRPr="004B35F7" w:rsidRDefault="004B35F7" w:rsidP="005E4F85">
      <w:pPr>
        <w:tabs>
          <w:tab w:val="left" w:pos="360"/>
          <w:tab w:val="right" w:leader="dot" w:pos="9360"/>
        </w:tabs>
        <w:ind w:left="821" w:hanging="547"/>
        <w:jc w:val="both"/>
        <w:rPr>
          <w:rFonts w:cs="Arial"/>
          <w:szCs w:val="22"/>
        </w:rPr>
      </w:pPr>
      <w:r w:rsidRPr="004B35F7">
        <w:rPr>
          <w:rFonts w:cs="Arial"/>
          <w:szCs w:val="22"/>
        </w:rPr>
        <w:t>(</w:t>
      </w:r>
      <w:r w:rsidRPr="005E4F85">
        <w:rPr>
          <w:rFonts w:cs="Arial"/>
          <w:szCs w:val="22"/>
        </w:rPr>
        <w:t>b</w:t>
      </w:r>
      <w:r w:rsidRPr="004B35F7">
        <w:rPr>
          <w:rFonts w:cs="Arial"/>
          <w:szCs w:val="22"/>
        </w:rPr>
        <w:t>)</w:t>
      </w:r>
      <w:r w:rsidRPr="004B35F7">
        <w:rPr>
          <w:rFonts w:cs="Arial"/>
          <w:szCs w:val="22"/>
        </w:rPr>
        <w:tab/>
        <w:t xml:space="preserve">Water </w:t>
      </w:r>
      <w:r w:rsidRPr="004B35F7">
        <w:rPr>
          <w:rFonts w:cs="Arial"/>
          <w:szCs w:val="22"/>
        </w:rPr>
        <w:tab/>
        <w:t>1002</w:t>
      </w:r>
    </w:p>
    <w:p w14:paraId="53A33547" w14:textId="24AF95CF" w:rsidR="004B35F7" w:rsidRPr="004B35F7" w:rsidRDefault="004B35F7" w:rsidP="005E4F85">
      <w:pPr>
        <w:tabs>
          <w:tab w:val="left" w:pos="360"/>
          <w:tab w:val="right" w:leader="dot" w:pos="9360"/>
        </w:tabs>
        <w:ind w:left="810" w:hanging="540"/>
        <w:jc w:val="both"/>
        <w:rPr>
          <w:rFonts w:cs="Arial"/>
          <w:szCs w:val="22"/>
        </w:rPr>
      </w:pPr>
      <w:r w:rsidRPr="004B35F7">
        <w:rPr>
          <w:rFonts w:cs="Arial"/>
          <w:szCs w:val="22"/>
        </w:rPr>
        <w:t>(</w:t>
      </w:r>
      <w:r w:rsidRPr="005E4F85">
        <w:rPr>
          <w:rFonts w:cs="Arial"/>
          <w:szCs w:val="22"/>
        </w:rPr>
        <w:t>c</w:t>
      </w:r>
      <w:r w:rsidRPr="004B35F7">
        <w:rPr>
          <w:rFonts w:cs="Arial"/>
          <w:szCs w:val="22"/>
        </w:rPr>
        <w:t>)</w:t>
      </w:r>
      <w:r w:rsidRPr="004B35F7">
        <w:rPr>
          <w:rFonts w:cs="Arial"/>
          <w:szCs w:val="22"/>
        </w:rPr>
        <w:tab/>
        <w:t xml:space="preserve">Hydrated Lime </w:t>
      </w:r>
      <w:r w:rsidRPr="004B35F7">
        <w:rPr>
          <w:rFonts w:cs="Arial"/>
          <w:szCs w:val="22"/>
        </w:rPr>
        <w:tab/>
        <w:t>1012.01</w:t>
      </w:r>
    </w:p>
    <w:p w14:paraId="373FB7E4" w14:textId="7F12F206" w:rsidR="004B35F7" w:rsidRPr="004B35F7" w:rsidRDefault="004B35F7" w:rsidP="005E4F85">
      <w:pPr>
        <w:tabs>
          <w:tab w:val="left" w:pos="360"/>
          <w:tab w:val="right" w:leader="dot" w:pos="9360"/>
        </w:tabs>
        <w:ind w:left="810" w:hanging="540"/>
        <w:jc w:val="both"/>
        <w:rPr>
          <w:rFonts w:cs="Arial"/>
          <w:szCs w:val="22"/>
        </w:rPr>
      </w:pPr>
      <w:r w:rsidRPr="004B35F7">
        <w:rPr>
          <w:rFonts w:cs="Arial"/>
          <w:szCs w:val="22"/>
        </w:rPr>
        <w:t>(</w:t>
      </w:r>
      <w:r w:rsidRPr="005E4F85">
        <w:rPr>
          <w:rFonts w:cs="Arial"/>
          <w:szCs w:val="22"/>
        </w:rPr>
        <w:t>d</w:t>
      </w:r>
      <w:r w:rsidRPr="004B35F7">
        <w:rPr>
          <w:rFonts w:cs="Arial"/>
          <w:szCs w:val="22"/>
        </w:rPr>
        <w:t>)</w:t>
      </w:r>
      <w:r w:rsidRPr="004B35F7">
        <w:rPr>
          <w:rFonts w:cs="Arial"/>
          <w:szCs w:val="22"/>
        </w:rPr>
        <w:tab/>
        <w:t xml:space="preserve">By-Product, Hydrated Lime </w:t>
      </w:r>
      <w:r w:rsidRPr="004B35F7">
        <w:rPr>
          <w:rFonts w:cs="Arial"/>
          <w:szCs w:val="22"/>
        </w:rPr>
        <w:tab/>
        <w:t>1012.02</w:t>
      </w:r>
    </w:p>
    <w:p w14:paraId="227E6A2A" w14:textId="14DBC97E" w:rsidR="004B35F7" w:rsidRPr="004B35F7" w:rsidRDefault="004B35F7" w:rsidP="005E4F85">
      <w:pPr>
        <w:tabs>
          <w:tab w:val="left" w:pos="360"/>
          <w:tab w:val="right" w:leader="dot" w:pos="9360"/>
        </w:tabs>
        <w:ind w:left="810" w:hanging="540"/>
        <w:jc w:val="both"/>
        <w:rPr>
          <w:rFonts w:cs="Arial"/>
          <w:szCs w:val="22"/>
        </w:rPr>
      </w:pPr>
      <w:r w:rsidRPr="004B35F7">
        <w:rPr>
          <w:rFonts w:cs="Arial"/>
          <w:szCs w:val="22"/>
        </w:rPr>
        <w:t>(</w:t>
      </w:r>
      <w:r w:rsidRPr="005E4F85">
        <w:rPr>
          <w:rFonts w:cs="Arial"/>
          <w:szCs w:val="22"/>
        </w:rPr>
        <w:t>e</w:t>
      </w:r>
      <w:r w:rsidRPr="004B35F7">
        <w:rPr>
          <w:rFonts w:cs="Arial"/>
          <w:szCs w:val="22"/>
        </w:rPr>
        <w:t>)</w:t>
      </w:r>
      <w:r w:rsidRPr="004B35F7">
        <w:rPr>
          <w:rFonts w:cs="Arial"/>
          <w:szCs w:val="22"/>
        </w:rPr>
        <w:tab/>
        <w:t xml:space="preserve">By-Product, Non-Hydrated Lime </w:t>
      </w:r>
      <w:r w:rsidRPr="004B35F7">
        <w:rPr>
          <w:rFonts w:cs="Arial"/>
          <w:szCs w:val="22"/>
        </w:rPr>
        <w:tab/>
        <w:t>1012.03</w:t>
      </w:r>
    </w:p>
    <w:p w14:paraId="66BB99E8" w14:textId="4ECD9D3F" w:rsidR="004B35F7" w:rsidRPr="004B35F7" w:rsidRDefault="004B35F7" w:rsidP="005E4F85">
      <w:pPr>
        <w:tabs>
          <w:tab w:val="left" w:pos="360"/>
          <w:tab w:val="right" w:leader="dot" w:pos="9360"/>
        </w:tabs>
        <w:ind w:left="810" w:hanging="540"/>
        <w:jc w:val="both"/>
        <w:rPr>
          <w:rFonts w:cs="Arial"/>
          <w:szCs w:val="22"/>
        </w:rPr>
      </w:pPr>
      <w:r w:rsidRPr="004B35F7">
        <w:rPr>
          <w:rFonts w:cs="Arial"/>
          <w:szCs w:val="22"/>
        </w:rPr>
        <w:t>(</w:t>
      </w:r>
      <w:r w:rsidRPr="005E4F85">
        <w:rPr>
          <w:rFonts w:cs="Arial"/>
          <w:szCs w:val="22"/>
        </w:rPr>
        <w:t>f</w:t>
      </w:r>
      <w:r w:rsidRPr="004B35F7">
        <w:rPr>
          <w:rFonts w:cs="Arial"/>
          <w:szCs w:val="22"/>
        </w:rPr>
        <w:t>)</w:t>
      </w:r>
      <w:r w:rsidRPr="004B35F7">
        <w:rPr>
          <w:rFonts w:cs="Arial"/>
          <w:szCs w:val="22"/>
        </w:rPr>
        <w:tab/>
        <w:t xml:space="preserve">Lime Slurry </w:t>
      </w:r>
      <w:r w:rsidRPr="004B35F7">
        <w:rPr>
          <w:rFonts w:cs="Arial"/>
          <w:szCs w:val="22"/>
        </w:rPr>
        <w:tab/>
        <w:t>1012.04</w:t>
      </w:r>
    </w:p>
    <w:p w14:paraId="460C5284" w14:textId="411655C0" w:rsidR="004B35F7" w:rsidRPr="004B35F7" w:rsidRDefault="004B35F7" w:rsidP="005E4F85">
      <w:pPr>
        <w:tabs>
          <w:tab w:val="left" w:pos="360"/>
          <w:tab w:val="right" w:leader="dot" w:pos="9360"/>
        </w:tabs>
        <w:ind w:left="810" w:hanging="540"/>
        <w:jc w:val="both"/>
        <w:rPr>
          <w:rFonts w:cs="Arial"/>
          <w:szCs w:val="22"/>
        </w:rPr>
      </w:pPr>
      <w:r w:rsidRPr="004B35F7">
        <w:rPr>
          <w:rFonts w:cs="Arial"/>
          <w:szCs w:val="22"/>
        </w:rPr>
        <w:t>(</w:t>
      </w:r>
      <w:r w:rsidRPr="005E4F85">
        <w:rPr>
          <w:rFonts w:cs="Arial"/>
          <w:szCs w:val="22"/>
        </w:rPr>
        <w:t>g</w:t>
      </w:r>
      <w:r w:rsidRPr="004B35F7">
        <w:rPr>
          <w:rFonts w:cs="Arial"/>
          <w:szCs w:val="22"/>
        </w:rPr>
        <w:t>)</w:t>
      </w:r>
      <w:r w:rsidRPr="004B35F7">
        <w:rPr>
          <w:rFonts w:cs="Arial"/>
          <w:szCs w:val="22"/>
        </w:rPr>
        <w:tab/>
        <w:t xml:space="preserve">Fly Ash </w:t>
      </w:r>
      <w:r w:rsidRPr="004B35F7">
        <w:rPr>
          <w:rFonts w:cs="Arial"/>
          <w:szCs w:val="22"/>
        </w:rPr>
        <w:tab/>
        <w:t>1010</w:t>
      </w:r>
    </w:p>
    <w:p w14:paraId="61C667BF" w14:textId="10E474C1" w:rsidR="004B35F7" w:rsidRPr="004B35F7" w:rsidRDefault="004B35F7" w:rsidP="005E4F85">
      <w:pPr>
        <w:tabs>
          <w:tab w:val="left" w:pos="360"/>
          <w:tab w:val="right" w:leader="dot" w:pos="9360"/>
        </w:tabs>
        <w:ind w:left="810" w:hanging="540"/>
        <w:jc w:val="both"/>
        <w:rPr>
          <w:rFonts w:cs="Arial"/>
          <w:szCs w:val="22"/>
        </w:rPr>
      </w:pPr>
      <w:r w:rsidRPr="004B35F7">
        <w:rPr>
          <w:rFonts w:cs="Arial"/>
          <w:szCs w:val="22"/>
        </w:rPr>
        <w:t>(</w:t>
      </w:r>
      <w:r w:rsidRPr="005E4F85">
        <w:rPr>
          <w:rFonts w:cs="Arial"/>
          <w:szCs w:val="22"/>
        </w:rPr>
        <w:t>h</w:t>
      </w:r>
      <w:r w:rsidRPr="004B35F7">
        <w:rPr>
          <w:rFonts w:cs="Arial"/>
          <w:szCs w:val="22"/>
        </w:rPr>
        <w:t>)</w:t>
      </w:r>
      <w:r w:rsidRPr="004B35F7">
        <w:rPr>
          <w:rFonts w:cs="Arial"/>
          <w:szCs w:val="22"/>
        </w:rPr>
        <w:tab/>
        <w:t xml:space="preserve">Soil for Soil Modification (Note 1) </w:t>
      </w:r>
      <w:r w:rsidRPr="004B35F7">
        <w:rPr>
          <w:rFonts w:cs="Arial"/>
          <w:szCs w:val="22"/>
        </w:rPr>
        <w:tab/>
        <w:t>1009.01</w:t>
      </w:r>
    </w:p>
    <w:p w14:paraId="1386E368" w14:textId="275FC6F6" w:rsidR="004B35F7" w:rsidRPr="004B35F7" w:rsidRDefault="004B35F7" w:rsidP="005E4F85">
      <w:pPr>
        <w:tabs>
          <w:tab w:val="left" w:pos="360"/>
          <w:tab w:val="right" w:leader="dot" w:pos="9360"/>
        </w:tabs>
        <w:ind w:left="810" w:hanging="540"/>
        <w:jc w:val="both"/>
        <w:rPr>
          <w:rFonts w:cs="Arial"/>
          <w:szCs w:val="22"/>
        </w:rPr>
      </w:pPr>
      <w:r w:rsidRPr="004B35F7">
        <w:rPr>
          <w:rFonts w:cs="Arial"/>
          <w:szCs w:val="22"/>
        </w:rPr>
        <w:t>(</w:t>
      </w:r>
      <w:r w:rsidRPr="005E4F85">
        <w:rPr>
          <w:rFonts w:cs="Arial"/>
          <w:szCs w:val="22"/>
        </w:rPr>
        <w:t>i</w:t>
      </w:r>
      <w:r w:rsidRPr="004B35F7">
        <w:rPr>
          <w:rFonts w:cs="Arial"/>
          <w:szCs w:val="22"/>
        </w:rPr>
        <w:t>)</w:t>
      </w:r>
      <w:r w:rsidRPr="004B35F7">
        <w:rPr>
          <w:rFonts w:cs="Arial"/>
          <w:szCs w:val="22"/>
        </w:rPr>
        <w:tab/>
        <w:t xml:space="preserve">Bituminous Materials (Note 2) </w:t>
      </w:r>
      <w:r w:rsidRPr="004B35F7">
        <w:rPr>
          <w:rFonts w:cs="Arial"/>
          <w:szCs w:val="22"/>
        </w:rPr>
        <w:tab/>
        <w:t>1032</w:t>
      </w:r>
    </w:p>
    <w:p w14:paraId="38CEB82A" w14:textId="77777777" w:rsidR="004B35F7" w:rsidRPr="004B35F7" w:rsidRDefault="004B35F7" w:rsidP="005E4F85">
      <w:pPr>
        <w:tabs>
          <w:tab w:val="right" w:leader="dot" w:pos="9360"/>
        </w:tabs>
        <w:jc w:val="both"/>
        <w:rPr>
          <w:rFonts w:cs="Arial"/>
          <w:szCs w:val="22"/>
        </w:rPr>
      </w:pPr>
    </w:p>
    <w:p w14:paraId="6D7C039D" w14:textId="77777777" w:rsidR="004B35F7" w:rsidRPr="004B35F7" w:rsidRDefault="004B35F7" w:rsidP="004B35F7">
      <w:pPr>
        <w:ind w:left="720"/>
        <w:jc w:val="both"/>
        <w:rPr>
          <w:rFonts w:cs="Arial"/>
          <w:szCs w:val="22"/>
        </w:rPr>
      </w:pPr>
      <w:r w:rsidRPr="004B35F7">
        <w:rPr>
          <w:rFonts w:cs="Arial"/>
          <w:szCs w:val="22"/>
        </w:rPr>
        <w:t>Note 1.  This soil requirement only applies when modifying with lime (slurry or dry).</w:t>
      </w:r>
    </w:p>
    <w:p w14:paraId="49A38E81" w14:textId="77777777" w:rsidR="004B35F7" w:rsidRPr="004B35F7" w:rsidRDefault="004B35F7" w:rsidP="004B35F7">
      <w:pPr>
        <w:ind w:left="720"/>
        <w:jc w:val="both"/>
        <w:rPr>
          <w:rFonts w:cs="Arial"/>
          <w:szCs w:val="22"/>
        </w:rPr>
      </w:pPr>
    </w:p>
    <w:p w14:paraId="229EB711" w14:textId="3AA154F2" w:rsidR="004B35F7" w:rsidRPr="004B35F7" w:rsidRDefault="004B35F7" w:rsidP="004B35F7">
      <w:pPr>
        <w:ind w:left="720"/>
        <w:jc w:val="both"/>
        <w:rPr>
          <w:rFonts w:cs="Arial"/>
          <w:szCs w:val="22"/>
        </w:rPr>
      </w:pPr>
      <w:r w:rsidRPr="004B35F7">
        <w:rPr>
          <w:rFonts w:cs="Arial"/>
          <w:szCs w:val="22"/>
        </w:rPr>
        <w:t>Note 2.  The bituminous materials used for curing shall be emulsified asphalt RS-2, CRS-2, HFE 90, or HFE 150; rapid curing liquid asphalt RC-70; or medium curing liquid asphalt MC-70 or MC-250.</w:t>
      </w:r>
      <w:r w:rsidRPr="005E4F85">
        <w:rPr>
          <w:rFonts w:cs="Arial"/>
          <w:szCs w:val="22"/>
        </w:rPr>
        <w:t>”</w:t>
      </w:r>
    </w:p>
    <w:p w14:paraId="0499918F" w14:textId="77777777" w:rsidR="004B35F7" w:rsidRPr="004B35F7" w:rsidRDefault="004B35F7">
      <w:pPr>
        <w:jc w:val="both"/>
        <w:rPr>
          <w:szCs w:val="22"/>
        </w:rPr>
      </w:pPr>
    </w:p>
    <w:p w14:paraId="22C49095" w14:textId="16C8E44E" w:rsidR="00F7791F" w:rsidRDefault="00F7791F" w:rsidP="00F7791F">
      <w:pPr>
        <w:jc w:val="both"/>
      </w:pPr>
      <w:r w:rsidRPr="00BE12EA">
        <w:t xml:space="preserve">Revise Article </w:t>
      </w:r>
      <w:r w:rsidR="00E152F3">
        <w:t>312.07</w:t>
      </w:r>
      <w:r w:rsidR="00FA5178">
        <w:t>(c)</w:t>
      </w:r>
      <w:r w:rsidRPr="00BE12EA">
        <w:t xml:space="preserve"> </w:t>
      </w:r>
      <w:r w:rsidR="000E3296">
        <w:t xml:space="preserve">of </w:t>
      </w:r>
      <w:r w:rsidRPr="00BE12EA">
        <w:t>the Standard Specifications to read:</w:t>
      </w:r>
    </w:p>
    <w:p w14:paraId="55216B92" w14:textId="77777777" w:rsidR="00541E3A" w:rsidRDefault="00541E3A" w:rsidP="00F7791F">
      <w:pPr>
        <w:jc w:val="both"/>
      </w:pPr>
    </w:p>
    <w:p w14:paraId="72D6365B" w14:textId="2060A3B6" w:rsidR="00541E3A" w:rsidRPr="00541E3A" w:rsidRDefault="00541E3A" w:rsidP="00720B33">
      <w:pPr>
        <w:tabs>
          <w:tab w:val="left" w:pos="360"/>
          <w:tab w:val="right" w:leader="dot" w:pos="9360"/>
        </w:tabs>
        <w:ind w:left="720" w:hanging="450"/>
        <w:jc w:val="both"/>
        <w:rPr>
          <w:snapToGrid w:val="0"/>
          <w:szCs w:val="22"/>
        </w:rPr>
      </w:pPr>
      <w:r>
        <w:rPr>
          <w:snapToGrid w:val="0"/>
          <w:szCs w:val="22"/>
        </w:rPr>
        <w:t>“</w:t>
      </w:r>
      <w:r w:rsidR="00A26B5B">
        <w:rPr>
          <w:snapToGrid w:val="0"/>
          <w:szCs w:val="22"/>
        </w:rPr>
        <w:tab/>
      </w:r>
      <w:r w:rsidRPr="00541E3A">
        <w:rPr>
          <w:snapToGrid w:val="0"/>
          <w:szCs w:val="22"/>
        </w:rPr>
        <w:t>(c)</w:t>
      </w:r>
      <w:r w:rsidRPr="00541E3A">
        <w:rPr>
          <w:snapToGrid w:val="0"/>
          <w:szCs w:val="22"/>
        </w:rPr>
        <w:tab/>
      </w:r>
      <w:r w:rsidRPr="00541E3A">
        <w:rPr>
          <w:rFonts w:cs="Arial"/>
          <w:snapToGrid w:val="0"/>
          <w:szCs w:val="22"/>
        </w:rPr>
        <w:t xml:space="preserve">Cement </w:t>
      </w:r>
      <w:r w:rsidRPr="00541E3A">
        <w:rPr>
          <w:snapToGrid w:val="0"/>
          <w:szCs w:val="22"/>
        </w:rPr>
        <w:tab/>
      </w:r>
      <w:r w:rsidRPr="00541E3A">
        <w:rPr>
          <w:rFonts w:cs="Arial"/>
          <w:snapToGrid w:val="0"/>
          <w:szCs w:val="22"/>
        </w:rPr>
        <w:t>1001</w:t>
      </w:r>
      <w:r>
        <w:rPr>
          <w:rFonts w:cs="Arial"/>
          <w:snapToGrid w:val="0"/>
          <w:szCs w:val="22"/>
        </w:rPr>
        <w:t>”</w:t>
      </w:r>
    </w:p>
    <w:p w14:paraId="6E04E09E" w14:textId="77777777" w:rsidR="00541E3A" w:rsidRDefault="00541E3A" w:rsidP="00F7791F">
      <w:pPr>
        <w:jc w:val="both"/>
      </w:pPr>
    </w:p>
    <w:p w14:paraId="07A0F40D" w14:textId="36753683" w:rsidR="003424C2" w:rsidRDefault="009A2A34" w:rsidP="003424C2">
      <w:pPr>
        <w:jc w:val="both"/>
      </w:pPr>
      <w:r>
        <w:t>Add</w:t>
      </w:r>
      <w:r w:rsidRPr="00BE12EA">
        <w:t xml:space="preserve"> </w:t>
      </w:r>
      <w:r w:rsidR="003424C2" w:rsidRPr="00BE12EA">
        <w:t xml:space="preserve">Article </w:t>
      </w:r>
      <w:r w:rsidR="003424C2">
        <w:t>312.07(</w:t>
      </w:r>
      <w:r w:rsidR="00753F56">
        <w:t>i</w:t>
      </w:r>
      <w:r w:rsidR="003424C2">
        <w:t>)</w:t>
      </w:r>
      <w:r w:rsidR="003424C2" w:rsidRPr="00BE12EA">
        <w:t xml:space="preserve"> </w:t>
      </w:r>
      <w:r w:rsidR="000E3296">
        <w:t xml:space="preserve">of </w:t>
      </w:r>
      <w:r w:rsidR="003424C2" w:rsidRPr="00BE12EA">
        <w:t>the Standard Specifications to read:</w:t>
      </w:r>
    </w:p>
    <w:p w14:paraId="38E08D1C" w14:textId="77777777" w:rsidR="003424C2" w:rsidRDefault="003424C2" w:rsidP="00BA19A7">
      <w:pPr>
        <w:tabs>
          <w:tab w:val="left" w:pos="360"/>
          <w:tab w:val="left" w:pos="1166"/>
        </w:tabs>
        <w:ind w:firstLine="274"/>
        <w:jc w:val="both"/>
      </w:pPr>
    </w:p>
    <w:p w14:paraId="2FDB74A8" w14:textId="17F28F98" w:rsidR="003424C2" w:rsidRDefault="003424C2" w:rsidP="003424C2">
      <w:pPr>
        <w:tabs>
          <w:tab w:val="left" w:pos="360"/>
          <w:tab w:val="right" w:leader="dot" w:pos="9360"/>
        </w:tabs>
        <w:ind w:left="720" w:hanging="450"/>
        <w:jc w:val="both"/>
      </w:pPr>
      <w:r w:rsidRPr="00FA5178">
        <w:t>“</w:t>
      </w:r>
      <w:r w:rsidR="00A26B5B">
        <w:tab/>
      </w:r>
      <w:r>
        <w:t>(i)</w:t>
      </w:r>
      <w:r>
        <w:tab/>
        <w:t xml:space="preserve">Ground Granulated Blast Furnace (GGBF) Slag </w:t>
      </w:r>
      <w:r>
        <w:tab/>
        <w:t>1010</w:t>
      </w:r>
      <w:r w:rsidR="006B7387">
        <w:t>”</w:t>
      </w:r>
    </w:p>
    <w:p w14:paraId="352272DE" w14:textId="77777777" w:rsidR="003424C2" w:rsidRDefault="003424C2" w:rsidP="004B7CD8">
      <w:pPr>
        <w:jc w:val="both"/>
      </w:pPr>
    </w:p>
    <w:p w14:paraId="285742C4" w14:textId="4EE162A3" w:rsidR="004B7CD8" w:rsidRDefault="004B7CD8" w:rsidP="004B7CD8">
      <w:pPr>
        <w:jc w:val="both"/>
      </w:pPr>
      <w:r w:rsidRPr="00BE12EA">
        <w:t xml:space="preserve">Revise </w:t>
      </w:r>
      <w:r w:rsidR="002F54D7">
        <w:t xml:space="preserve">the first paragraph of </w:t>
      </w:r>
      <w:r w:rsidRPr="00BE12EA">
        <w:t xml:space="preserve">Article </w:t>
      </w:r>
      <w:r>
        <w:t>312.09</w:t>
      </w:r>
      <w:r w:rsidR="000E3296">
        <w:t xml:space="preserve"> of</w:t>
      </w:r>
      <w:r w:rsidRPr="00BE12EA">
        <w:t xml:space="preserve"> the Standard Specifications to read:</w:t>
      </w:r>
    </w:p>
    <w:p w14:paraId="105AD38C" w14:textId="77777777" w:rsidR="00A943C7" w:rsidRDefault="00A943C7" w:rsidP="004B7CD8">
      <w:pPr>
        <w:jc w:val="both"/>
      </w:pPr>
    </w:p>
    <w:p w14:paraId="63D97416" w14:textId="38717221" w:rsidR="00A943C7" w:rsidRPr="00A943C7" w:rsidRDefault="00A943C7" w:rsidP="00A943C7">
      <w:pPr>
        <w:tabs>
          <w:tab w:val="left" w:pos="360"/>
          <w:tab w:val="left" w:pos="1170"/>
        </w:tabs>
        <w:ind w:firstLine="270"/>
        <w:jc w:val="both"/>
        <w:rPr>
          <w:szCs w:val="22"/>
        </w:rPr>
      </w:pPr>
      <w:r w:rsidRPr="009A2A34">
        <w:rPr>
          <w:bCs/>
          <w:szCs w:val="22"/>
        </w:rPr>
        <w:t>“</w:t>
      </w:r>
      <w:r w:rsidR="009A2A34">
        <w:rPr>
          <w:b/>
          <w:szCs w:val="22"/>
        </w:rPr>
        <w:tab/>
      </w:r>
      <w:r w:rsidRPr="00A943C7">
        <w:rPr>
          <w:b/>
          <w:szCs w:val="22"/>
        </w:rPr>
        <w:t>312.09</w:t>
      </w:r>
      <w:r w:rsidRPr="00A943C7">
        <w:rPr>
          <w:b/>
          <w:szCs w:val="22"/>
        </w:rPr>
        <w:tab/>
        <w:t xml:space="preserve">Proportioning and Mix Design.  </w:t>
      </w:r>
      <w:r w:rsidRPr="00A943C7">
        <w:rPr>
          <w:szCs w:val="22"/>
        </w:rPr>
        <w:t xml:space="preserve">At least 60 days prior to start of placing CAM II, the Contractor shall submit samples of materials to be used in the work for proportioning and testing.  </w:t>
      </w:r>
      <w:r w:rsidRPr="00A943C7">
        <w:rPr>
          <w:szCs w:val="22"/>
        </w:rPr>
        <w:lastRenderedPageBreak/>
        <w:t>The mixture shall contain a minimum of 200 </w:t>
      </w:r>
      <w:proofErr w:type="spellStart"/>
      <w:r w:rsidRPr="00A943C7">
        <w:rPr>
          <w:szCs w:val="22"/>
        </w:rPr>
        <w:t>lb</w:t>
      </w:r>
      <w:proofErr w:type="spellEnd"/>
      <w:r w:rsidRPr="00A943C7">
        <w:rPr>
          <w:szCs w:val="22"/>
        </w:rPr>
        <w:t xml:space="preserve"> (120 kg) of cement per cubic yard (cubic meter).  </w:t>
      </w:r>
      <w:r>
        <w:rPr>
          <w:szCs w:val="22"/>
        </w:rPr>
        <w:t>C</w:t>
      </w:r>
      <w:r w:rsidRPr="00A943C7">
        <w:rPr>
          <w:szCs w:val="22"/>
        </w:rPr>
        <w:t>ement may be replaced with fly ash</w:t>
      </w:r>
      <w:r>
        <w:rPr>
          <w:szCs w:val="22"/>
        </w:rPr>
        <w:t xml:space="preserve"> or ground granulated blast furnace (GGBF) slag</w:t>
      </w:r>
      <w:r w:rsidRPr="00A943C7">
        <w:rPr>
          <w:szCs w:val="22"/>
        </w:rPr>
        <w:t xml:space="preserve"> according to Article 1020.05</w:t>
      </w:r>
      <w:r>
        <w:rPr>
          <w:szCs w:val="22"/>
        </w:rPr>
        <w:t>(c)</w:t>
      </w:r>
      <w:r w:rsidRPr="00A943C7">
        <w:rPr>
          <w:szCs w:val="22"/>
        </w:rPr>
        <w:t>(1)</w:t>
      </w:r>
      <w:r>
        <w:rPr>
          <w:szCs w:val="22"/>
        </w:rPr>
        <w:t xml:space="preserve"> or 1020.05(c)(2), respectively,</w:t>
      </w:r>
      <w:r w:rsidRPr="00A943C7">
        <w:rPr>
          <w:szCs w:val="22"/>
        </w:rPr>
        <w:t xml:space="preserve"> however the minimum cement content in the mixture shall be 170 </w:t>
      </w:r>
      <w:proofErr w:type="spellStart"/>
      <w:r w:rsidRPr="00A943C7">
        <w:rPr>
          <w:szCs w:val="22"/>
        </w:rPr>
        <w:t>lbs</w:t>
      </w:r>
      <w:proofErr w:type="spellEnd"/>
      <w:r w:rsidRPr="00A943C7">
        <w:rPr>
          <w:szCs w:val="22"/>
        </w:rPr>
        <w:t xml:space="preserve">/cu yd (101 kg/cu m).  Blends of </w:t>
      </w:r>
      <w:proofErr w:type="gramStart"/>
      <w:r w:rsidRPr="00A943C7">
        <w:rPr>
          <w:szCs w:val="22"/>
        </w:rPr>
        <w:t>coarse</w:t>
      </w:r>
      <w:proofErr w:type="gramEnd"/>
      <w:r w:rsidRPr="00A943C7">
        <w:rPr>
          <w:szCs w:val="22"/>
        </w:rPr>
        <w:t xml:space="preserve"> and fine aggregates will be permitted, provided the volume of fine aggregate does not exceed the volume of coarse aggregate.  The Engineer will determine the proportions of materials for the mixture according to the “Portland Cement Concrete Level III Technician Course” manual.  However, the Contractor may substitute their own mix design.  Article 1020.05(a) shall apply</w:t>
      </w:r>
      <w:r w:rsidR="00E443C9">
        <w:rPr>
          <w:szCs w:val="22"/>
        </w:rPr>
        <w:t>,</w:t>
      </w:r>
      <w:r w:rsidRPr="00A943C7">
        <w:rPr>
          <w:szCs w:val="22"/>
        </w:rPr>
        <w:t xml:space="preserve"> and a Level III PCC Technician shall develop the mix design.</w:t>
      </w:r>
      <w:r>
        <w:rPr>
          <w:szCs w:val="22"/>
        </w:rPr>
        <w:t>”</w:t>
      </w:r>
    </w:p>
    <w:p w14:paraId="2D40531D" w14:textId="2655F24A" w:rsidR="00E76E06" w:rsidRDefault="00E76E06">
      <w:pPr>
        <w:jc w:val="both"/>
      </w:pPr>
    </w:p>
    <w:p w14:paraId="6E7C9282" w14:textId="664F52A9" w:rsidR="00485910" w:rsidRDefault="00485910" w:rsidP="00485910">
      <w:pPr>
        <w:jc w:val="both"/>
      </w:pPr>
      <w:r w:rsidRPr="00BE12EA">
        <w:t xml:space="preserve">Revise Article </w:t>
      </w:r>
      <w:r>
        <w:t>352.02</w:t>
      </w:r>
      <w:r w:rsidR="000E3296">
        <w:t xml:space="preserve"> of</w:t>
      </w:r>
      <w:r w:rsidRPr="00BE12EA">
        <w:t xml:space="preserve"> the Standard Specifications to read:</w:t>
      </w:r>
    </w:p>
    <w:p w14:paraId="528E805F" w14:textId="77777777" w:rsidR="000970FA" w:rsidRDefault="000970FA" w:rsidP="00485910">
      <w:pPr>
        <w:jc w:val="both"/>
      </w:pPr>
    </w:p>
    <w:p w14:paraId="0ADCDDDC" w14:textId="4F8D7BEB" w:rsidR="00590BF3" w:rsidRDefault="003502EE" w:rsidP="00DB57BC">
      <w:pPr>
        <w:tabs>
          <w:tab w:val="left" w:pos="360"/>
          <w:tab w:val="left" w:pos="1170"/>
        </w:tabs>
        <w:ind w:firstLine="270"/>
        <w:jc w:val="both"/>
      </w:pPr>
      <w:r w:rsidRPr="00A26B5B">
        <w:t>“</w:t>
      </w:r>
      <w:r w:rsidR="00A26B5B">
        <w:tab/>
      </w:r>
      <w:r w:rsidR="00590BF3" w:rsidRPr="00590BF3">
        <w:rPr>
          <w:b/>
          <w:bCs/>
        </w:rPr>
        <w:t>352.02</w:t>
      </w:r>
      <w:r w:rsidR="00DB57BC">
        <w:rPr>
          <w:b/>
          <w:bCs/>
        </w:rPr>
        <w:tab/>
      </w:r>
      <w:r w:rsidR="00590BF3" w:rsidRPr="00590BF3">
        <w:rPr>
          <w:b/>
          <w:bCs/>
        </w:rPr>
        <w:t xml:space="preserve">Materials. </w:t>
      </w:r>
      <w:r w:rsidR="00DB57BC">
        <w:rPr>
          <w:b/>
          <w:bCs/>
        </w:rPr>
        <w:t xml:space="preserve"> </w:t>
      </w:r>
      <w:r w:rsidR="00590BF3" w:rsidRPr="00590BF3">
        <w:t>Materials shall be according to the following.</w:t>
      </w:r>
    </w:p>
    <w:p w14:paraId="46A2E02D" w14:textId="77777777" w:rsidR="00590BF3" w:rsidRPr="00590BF3" w:rsidRDefault="00590BF3" w:rsidP="00590BF3">
      <w:pPr>
        <w:ind w:firstLine="360"/>
        <w:jc w:val="both"/>
      </w:pPr>
    </w:p>
    <w:p w14:paraId="563800C2" w14:textId="151F910F" w:rsidR="00590BF3" w:rsidRPr="00590BF3" w:rsidRDefault="00505BAB" w:rsidP="00505BAB">
      <w:pPr>
        <w:tabs>
          <w:tab w:val="left" w:pos="1440"/>
          <w:tab w:val="right" w:pos="9360"/>
        </w:tabs>
        <w:jc w:val="both"/>
      </w:pPr>
      <w:r>
        <w:tab/>
      </w:r>
      <w:r w:rsidR="00590BF3" w:rsidRPr="00590BF3">
        <w:t xml:space="preserve">Item </w:t>
      </w:r>
      <w:r w:rsidR="00590BF3">
        <w:tab/>
      </w:r>
      <w:r w:rsidR="00590BF3" w:rsidRPr="00590BF3">
        <w:t>Article/Section</w:t>
      </w:r>
    </w:p>
    <w:p w14:paraId="3D820963" w14:textId="49626ECD" w:rsidR="00590BF3" w:rsidRPr="00590BF3" w:rsidRDefault="00590BF3" w:rsidP="00B23247">
      <w:pPr>
        <w:tabs>
          <w:tab w:val="left" w:pos="720"/>
          <w:tab w:val="right" w:leader="dot" w:pos="9360"/>
        </w:tabs>
        <w:ind w:left="720" w:hanging="360"/>
        <w:jc w:val="both"/>
      </w:pPr>
      <w:r w:rsidRPr="00590BF3">
        <w:t>(a)</w:t>
      </w:r>
      <w:r w:rsidR="00DB57BC">
        <w:tab/>
      </w:r>
      <w:r w:rsidRPr="00590BF3">
        <w:t xml:space="preserve">Cement (Note 1) </w:t>
      </w:r>
      <w:r w:rsidR="00FA5178">
        <w:tab/>
      </w:r>
      <w:r w:rsidRPr="00590BF3">
        <w:t>1001</w:t>
      </w:r>
    </w:p>
    <w:p w14:paraId="40AEFEEB" w14:textId="19248DC9" w:rsidR="00590BF3" w:rsidRPr="00590BF3" w:rsidRDefault="00590BF3" w:rsidP="00DA39D5">
      <w:pPr>
        <w:tabs>
          <w:tab w:val="left" w:pos="720"/>
          <w:tab w:val="right" w:leader="dot" w:pos="9360"/>
        </w:tabs>
        <w:ind w:left="720" w:hanging="360"/>
        <w:jc w:val="both"/>
      </w:pPr>
      <w:r w:rsidRPr="00590BF3">
        <w:t>(b)</w:t>
      </w:r>
      <w:r w:rsidR="00FA5178">
        <w:tab/>
      </w:r>
      <w:r w:rsidRPr="00590BF3">
        <w:t xml:space="preserve">Soil for Soil-Cement Base Course </w:t>
      </w:r>
      <w:r w:rsidR="00FA5178">
        <w:tab/>
      </w:r>
      <w:r w:rsidRPr="00590BF3">
        <w:t>1009.03</w:t>
      </w:r>
    </w:p>
    <w:p w14:paraId="1476630D" w14:textId="46005FAE" w:rsidR="00590BF3" w:rsidRPr="00590BF3" w:rsidRDefault="00590BF3" w:rsidP="00DA39D5">
      <w:pPr>
        <w:tabs>
          <w:tab w:val="right" w:leader="dot" w:pos="9360"/>
        </w:tabs>
        <w:ind w:left="720" w:hanging="360"/>
        <w:jc w:val="both"/>
      </w:pPr>
      <w:r w:rsidRPr="00590BF3">
        <w:t>(c)</w:t>
      </w:r>
      <w:r w:rsidR="00252EB0">
        <w:tab/>
      </w:r>
      <w:r w:rsidRPr="00590BF3">
        <w:t xml:space="preserve">Water </w:t>
      </w:r>
      <w:r w:rsidR="00FA5178">
        <w:tab/>
      </w:r>
      <w:r w:rsidRPr="00590BF3">
        <w:t>1002</w:t>
      </w:r>
    </w:p>
    <w:p w14:paraId="1CC2AFDC" w14:textId="60417E0B" w:rsidR="00590BF3" w:rsidRDefault="00590BF3" w:rsidP="00DA39D5">
      <w:pPr>
        <w:tabs>
          <w:tab w:val="right" w:leader="dot" w:pos="9360"/>
        </w:tabs>
        <w:ind w:left="720" w:hanging="360"/>
        <w:jc w:val="both"/>
      </w:pPr>
      <w:r w:rsidRPr="00590BF3">
        <w:t>(d)</w:t>
      </w:r>
      <w:r w:rsidR="00252EB0">
        <w:tab/>
      </w:r>
      <w:r w:rsidRPr="00590BF3">
        <w:t xml:space="preserve">Bituminous Materials (Note </w:t>
      </w:r>
      <w:r>
        <w:t>2</w:t>
      </w:r>
      <w:r w:rsidRPr="00590BF3">
        <w:t xml:space="preserve">) </w:t>
      </w:r>
      <w:r w:rsidR="00FA5178">
        <w:tab/>
      </w:r>
      <w:r w:rsidRPr="00590BF3">
        <w:t>1032</w:t>
      </w:r>
    </w:p>
    <w:p w14:paraId="6D1C245D" w14:textId="77777777" w:rsidR="00590BF3" w:rsidRDefault="00590BF3" w:rsidP="00590BF3">
      <w:pPr>
        <w:ind w:firstLine="360"/>
        <w:jc w:val="both"/>
      </w:pPr>
    </w:p>
    <w:p w14:paraId="66A71B5D" w14:textId="77777777" w:rsidR="000E3296" w:rsidRPr="000E3296" w:rsidRDefault="000E3296" w:rsidP="000E3296">
      <w:pPr>
        <w:ind w:left="720"/>
        <w:jc w:val="both"/>
        <w:rPr>
          <w:rFonts w:cs="Arial"/>
          <w:szCs w:val="22"/>
        </w:rPr>
      </w:pPr>
      <w:r w:rsidRPr="000E3296">
        <w:rPr>
          <w:rFonts w:cs="Arial"/>
          <w:szCs w:val="22"/>
        </w:rPr>
        <w:t>Note 1.  Bulk cement may be used for the traveling mixing plant method if the equipment for handling, weighing, and spreading the cement is approved by the Engineer.</w:t>
      </w:r>
    </w:p>
    <w:p w14:paraId="33D1A417" w14:textId="77777777" w:rsidR="000E3296" w:rsidRPr="000E3296" w:rsidRDefault="000E3296" w:rsidP="000E3296">
      <w:pPr>
        <w:jc w:val="both"/>
        <w:rPr>
          <w:rFonts w:cs="Arial"/>
          <w:szCs w:val="22"/>
        </w:rPr>
      </w:pPr>
    </w:p>
    <w:p w14:paraId="5CFE25BF" w14:textId="400C7962" w:rsidR="000E3296" w:rsidRPr="000E3296" w:rsidRDefault="000E3296" w:rsidP="000E3296">
      <w:pPr>
        <w:ind w:left="720"/>
        <w:jc w:val="both"/>
        <w:rPr>
          <w:rFonts w:cs="Arial"/>
          <w:szCs w:val="22"/>
        </w:rPr>
      </w:pPr>
      <w:r w:rsidRPr="000E3296">
        <w:rPr>
          <w:rFonts w:cs="Arial"/>
          <w:szCs w:val="22"/>
        </w:rPr>
        <w:t xml:space="preserve">Note </w:t>
      </w:r>
      <w:r>
        <w:rPr>
          <w:rFonts w:cs="Arial"/>
          <w:szCs w:val="22"/>
        </w:rPr>
        <w:t>2</w:t>
      </w:r>
      <w:r w:rsidRPr="000E3296">
        <w:rPr>
          <w:rFonts w:cs="Arial"/>
          <w:szCs w:val="22"/>
        </w:rPr>
        <w:t>.  The bituminous materials used for curing shall be emulsified asphalt RS-2, CRS</w:t>
      </w:r>
      <w:r w:rsidR="000B0DBD">
        <w:rPr>
          <w:rFonts w:cs="Arial"/>
          <w:szCs w:val="22"/>
        </w:rPr>
        <w:noBreakHyphen/>
      </w:r>
      <w:r w:rsidRPr="000E3296">
        <w:rPr>
          <w:rFonts w:cs="Arial"/>
          <w:szCs w:val="22"/>
        </w:rPr>
        <w:t>2, HFE 90, or HFE 150; rapid curing liquid asphalt RC-70; or medium curing liquid asphalt MC-70 or MC-250.</w:t>
      </w:r>
      <w:r>
        <w:rPr>
          <w:rFonts w:cs="Arial"/>
          <w:szCs w:val="22"/>
        </w:rPr>
        <w:t>”</w:t>
      </w:r>
    </w:p>
    <w:p w14:paraId="0D241A6A" w14:textId="731DF1A4" w:rsidR="007E16C8" w:rsidRDefault="007E16C8" w:rsidP="00441130">
      <w:pPr>
        <w:ind w:firstLine="360"/>
        <w:jc w:val="both"/>
        <w:rPr>
          <w:b/>
          <w:bCs/>
        </w:rPr>
      </w:pPr>
    </w:p>
    <w:p w14:paraId="2CE382E9" w14:textId="3DB80C5C" w:rsidR="005A6205" w:rsidRDefault="005A6205" w:rsidP="005A6205">
      <w:pPr>
        <w:jc w:val="both"/>
      </w:pPr>
      <w:r w:rsidRPr="00BE12EA">
        <w:t xml:space="preserve">Revise Article </w:t>
      </w:r>
      <w:r>
        <w:t>404.02</w:t>
      </w:r>
      <w:r w:rsidR="000E3296">
        <w:t xml:space="preserve"> of</w:t>
      </w:r>
      <w:r w:rsidRPr="00BE12EA">
        <w:t xml:space="preserve"> the Standard Specifications to read:</w:t>
      </w:r>
    </w:p>
    <w:p w14:paraId="385616D4" w14:textId="744B1C42" w:rsidR="00590BF3" w:rsidRDefault="00590BF3" w:rsidP="00441130">
      <w:pPr>
        <w:ind w:firstLine="360"/>
        <w:jc w:val="both"/>
        <w:rPr>
          <w:b/>
          <w:bCs/>
        </w:rPr>
      </w:pPr>
    </w:p>
    <w:p w14:paraId="7295EED6" w14:textId="7213A74F" w:rsidR="003C6EF7" w:rsidRDefault="00DD36F2" w:rsidP="000B0DBD">
      <w:pPr>
        <w:tabs>
          <w:tab w:val="left" w:pos="360"/>
          <w:tab w:val="left" w:pos="1170"/>
        </w:tabs>
        <w:ind w:firstLine="270"/>
        <w:jc w:val="both"/>
      </w:pPr>
      <w:r w:rsidRPr="00FA5178">
        <w:t>“</w:t>
      </w:r>
      <w:r w:rsidR="00FA5178">
        <w:rPr>
          <w:b/>
          <w:bCs/>
        </w:rPr>
        <w:tab/>
      </w:r>
      <w:r w:rsidR="003C6EF7" w:rsidRPr="003C6EF7">
        <w:rPr>
          <w:b/>
          <w:bCs/>
        </w:rPr>
        <w:t>404.02</w:t>
      </w:r>
      <w:r w:rsidR="00DB57BC">
        <w:rPr>
          <w:b/>
          <w:bCs/>
        </w:rPr>
        <w:tab/>
      </w:r>
      <w:r w:rsidR="003C6EF7" w:rsidRPr="003C6EF7">
        <w:rPr>
          <w:b/>
          <w:bCs/>
        </w:rPr>
        <w:t>Materials.</w:t>
      </w:r>
      <w:r w:rsidR="00FA5178">
        <w:rPr>
          <w:b/>
          <w:bCs/>
        </w:rPr>
        <w:t xml:space="preserve"> </w:t>
      </w:r>
      <w:r w:rsidR="003C6EF7" w:rsidRPr="003C6EF7">
        <w:rPr>
          <w:b/>
          <w:bCs/>
        </w:rPr>
        <w:t xml:space="preserve"> </w:t>
      </w:r>
      <w:r w:rsidR="003C6EF7" w:rsidRPr="003C6EF7">
        <w:t>Materials shall be according to the following.</w:t>
      </w:r>
    </w:p>
    <w:p w14:paraId="75B2D57D" w14:textId="77777777" w:rsidR="000E3296" w:rsidRDefault="000E3296" w:rsidP="00DB57BC">
      <w:pPr>
        <w:tabs>
          <w:tab w:val="left" w:pos="360"/>
          <w:tab w:val="left" w:pos="1080"/>
        </w:tabs>
        <w:ind w:firstLine="270"/>
        <w:jc w:val="both"/>
      </w:pPr>
    </w:p>
    <w:p w14:paraId="4DCCB8F7" w14:textId="77777777" w:rsidR="00F27C6B" w:rsidRPr="000B0DBD" w:rsidRDefault="00F27C6B" w:rsidP="00F27C6B">
      <w:pPr>
        <w:tabs>
          <w:tab w:val="right" w:pos="9360"/>
        </w:tabs>
        <w:ind w:left="1440"/>
        <w:jc w:val="both"/>
        <w:rPr>
          <w:rFonts w:cs="Arial"/>
          <w:snapToGrid w:val="0"/>
          <w:szCs w:val="24"/>
        </w:rPr>
      </w:pPr>
      <w:r w:rsidRPr="000B0DBD">
        <w:rPr>
          <w:rFonts w:cs="Arial"/>
          <w:snapToGrid w:val="0"/>
          <w:szCs w:val="24"/>
        </w:rPr>
        <w:t>Item</w:t>
      </w:r>
      <w:r w:rsidRPr="000B0DBD">
        <w:rPr>
          <w:rFonts w:cs="Arial"/>
          <w:snapToGrid w:val="0"/>
          <w:szCs w:val="24"/>
        </w:rPr>
        <w:tab/>
        <w:t>Article/Section</w:t>
      </w:r>
    </w:p>
    <w:p w14:paraId="41E0B81E" w14:textId="39998675" w:rsidR="00F27C6B" w:rsidRPr="00F27C6B" w:rsidRDefault="00F27C6B" w:rsidP="00F27C6B">
      <w:pPr>
        <w:tabs>
          <w:tab w:val="right" w:leader="dot" w:pos="9360"/>
        </w:tabs>
        <w:ind w:left="720" w:hanging="360"/>
        <w:jc w:val="both"/>
        <w:rPr>
          <w:snapToGrid w:val="0"/>
          <w:szCs w:val="24"/>
        </w:rPr>
      </w:pPr>
      <w:r w:rsidRPr="00F27C6B">
        <w:rPr>
          <w:rFonts w:cs="Arial"/>
          <w:snapToGrid w:val="0"/>
          <w:szCs w:val="24"/>
        </w:rPr>
        <w:t>(a)</w:t>
      </w:r>
      <w:r w:rsidRPr="00F27C6B">
        <w:rPr>
          <w:rFonts w:cs="Arial"/>
          <w:snapToGrid w:val="0"/>
          <w:szCs w:val="24"/>
        </w:rPr>
        <w:tab/>
        <w:t xml:space="preserve">Cement </w:t>
      </w:r>
      <w:r w:rsidRPr="00F27C6B">
        <w:rPr>
          <w:rFonts w:cs="Arial"/>
          <w:snapToGrid w:val="0"/>
          <w:szCs w:val="24"/>
        </w:rPr>
        <w:tab/>
        <w:t>1001</w:t>
      </w:r>
    </w:p>
    <w:p w14:paraId="65042F50" w14:textId="77777777" w:rsidR="00F27C6B" w:rsidRPr="00F27C6B" w:rsidRDefault="00F27C6B" w:rsidP="00F27C6B">
      <w:pPr>
        <w:tabs>
          <w:tab w:val="right" w:leader="dot" w:pos="9360"/>
        </w:tabs>
        <w:ind w:left="720" w:hanging="360"/>
        <w:jc w:val="both"/>
        <w:rPr>
          <w:snapToGrid w:val="0"/>
          <w:szCs w:val="24"/>
        </w:rPr>
      </w:pPr>
      <w:r w:rsidRPr="00F27C6B">
        <w:rPr>
          <w:snapToGrid w:val="0"/>
          <w:szCs w:val="24"/>
        </w:rPr>
        <w:t>(b)</w:t>
      </w:r>
      <w:r w:rsidRPr="00F27C6B">
        <w:rPr>
          <w:snapToGrid w:val="0"/>
          <w:szCs w:val="24"/>
        </w:rPr>
        <w:tab/>
        <w:t xml:space="preserve">Water </w:t>
      </w:r>
      <w:r w:rsidRPr="00F27C6B">
        <w:rPr>
          <w:snapToGrid w:val="0"/>
          <w:szCs w:val="24"/>
        </w:rPr>
        <w:tab/>
        <w:t>1002</w:t>
      </w:r>
    </w:p>
    <w:p w14:paraId="6C97F6C9" w14:textId="77777777" w:rsidR="00F27C6B" w:rsidRPr="00F27C6B" w:rsidRDefault="00F27C6B" w:rsidP="00F27C6B">
      <w:pPr>
        <w:tabs>
          <w:tab w:val="right" w:leader="dot" w:pos="9360"/>
        </w:tabs>
        <w:ind w:left="720" w:hanging="360"/>
        <w:jc w:val="both"/>
        <w:rPr>
          <w:rFonts w:cs="Arial"/>
          <w:snapToGrid w:val="0"/>
          <w:szCs w:val="24"/>
        </w:rPr>
      </w:pPr>
      <w:r w:rsidRPr="00F27C6B">
        <w:rPr>
          <w:rFonts w:cs="Arial"/>
          <w:snapToGrid w:val="0"/>
          <w:szCs w:val="24"/>
        </w:rPr>
        <w:t>(c)</w:t>
      </w:r>
      <w:r w:rsidRPr="00F27C6B">
        <w:rPr>
          <w:rFonts w:cs="Arial"/>
          <w:snapToGrid w:val="0"/>
          <w:szCs w:val="24"/>
        </w:rPr>
        <w:tab/>
        <w:t xml:space="preserve">Fine Aggregate </w:t>
      </w:r>
      <w:r w:rsidRPr="00F27C6B">
        <w:rPr>
          <w:rFonts w:cs="Arial"/>
          <w:snapToGrid w:val="0"/>
          <w:szCs w:val="24"/>
        </w:rPr>
        <w:tab/>
        <w:t>1003.08</w:t>
      </w:r>
    </w:p>
    <w:p w14:paraId="1CE37E59" w14:textId="77777777" w:rsidR="00F27C6B" w:rsidRPr="00F27C6B" w:rsidRDefault="00F27C6B" w:rsidP="00F27C6B">
      <w:pPr>
        <w:tabs>
          <w:tab w:val="right" w:leader="dot" w:pos="9360"/>
        </w:tabs>
        <w:ind w:left="720" w:hanging="360"/>
        <w:jc w:val="both"/>
        <w:rPr>
          <w:rFonts w:cs="Arial"/>
          <w:snapToGrid w:val="0"/>
          <w:szCs w:val="24"/>
        </w:rPr>
      </w:pPr>
      <w:r w:rsidRPr="00F27C6B">
        <w:rPr>
          <w:rFonts w:cs="Arial"/>
          <w:snapToGrid w:val="0"/>
          <w:szCs w:val="24"/>
        </w:rPr>
        <w:t>(d)</w:t>
      </w:r>
      <w:r w:rsidRPr="00F27C6B">
        <w:rPr>
          <w:rFonts w:cs="Arial"/>
          <w:snapToGrid w:val="0"/>
          <w:szCs w:val="24"/>
        </w:rPr>
        <w:tab/>
        <w:t xml:space="preserve">Bituminous Material (Tack Coat) </w:t>
      </w:r>
      <w:r w:rsidRPr="00F27C6B">
        <w:rPr>
          <w:rFonts w:cs="Arial"/>
          <w:snapToGrid w:val="0"/>
          <w:szCs w:val="24"/>
        </w:rPr>
        <w:tab/>
        <w:t>1032.06</w:t>
      </w:r>
    </w:p>
    <w:p w14:paraId="5E72E396" w14:textId="046F82E7" w:rsidR="00F27C6B" w:rsidRPr="00F27C6B" w:rsidRDefault="00F27C6B" w:rsidP="00F27C6B">
      <w:pPr>
        <w:tabs>
          <w:tab w:val="right" w:leader="dot" w:pos="9360"/>
        </w:tabs>
        <w:ind w:left="720" w:hanging="360"/>
        <w:jc w:val="both"/>
        <w:rPr>
          <w:rFonts w:cs="Arial"/>
          <w:snapToGrid w:val="0"/>
          <w:szCs w:val="24"/>
        </w:rPr>
      </w:pPr>
      <w:r w:rsidRPr="00F27C6B">
        <w:rPr>
          <w:rFonts w:cs="Arial"/>
          <w:snapToGrid w:val="0"/>
          <w:szCs w:val="24"/>
        </w:rPr>
        <w:t>(e)</w:t>
      </w:r>
      <w:r w:rsidRPr="00F27C6B">
        <w:rPr>
          <w:rFonts w:cs="Arial"/>
          <w:snapToGrid w:val="0"/>
          <w:szCs w:val="24"/>
        </w:rPr>
        <w:tab/>
        <w:t xml:space="preserve">Emulsified Asphalts (Note </w:t>
      </w:r>
      <w:r>
        <w:rPr>
          <w:rFonts w:cs="Arial"/>
          <w:snapToGrid w:val="0"/>
          <w:szCs w:val="24"/>
        </w:rPr>
        <w:t>1</w:t>
      </w:r>
      <w:r w:rsidRPr="00F27C6B">
        <w:rPr>
          <w:rFonts w:cs="Arial"/>
          <w:snapToGrid w:val="0"/>
          <w:szCs w:val="24"/>
        </w:rPr>
        <w:t xml:space="preserve">) (Note </w:t>
      </w:r>
      <w:r>
        <w:rPr>
          <w:rFonts w:cs="Arial"/>
          <w:snapToGrid w:val="0"/>
          <w:szCs w:val="24"/>
        </w:rPr>
        <w:t>2</w:t>
      </w:r>
      <w:r w:rsidRPr="00F27C6B">
        <w:rPr>
          <w:rFonts w:cs="Arial"/>
          <w:snapToGrid w:val="0"/>
          <w:szCs w:val="24"/>
        </w:rPr>
        <w:t xml:space="preserve">) </w:t>
      </w:r>
      <w:r w:rsidRPr="00F27C6B">
        <w:rPr>
          <w:rFonts w:cs="Arial"/>
          <w:snapToGrid w:val="0"/>
          <w:szCs w:val="24"/>
        </w:rPr>
        <w:tab/>
        <w:t>1032.06</w:t>
      </w:r>
    </w:p>
    <w:p w14:paraId="7891E7BA" w14:textId="77777777" w:rsidR="00F27C6B" w:rsidRPr="00F27C6B" w:rsidRDefault="00F27C6B" w:rsidP="00F27C6B">
      <w:pPr>
        <w:tabs>
          <w:tab w:val="right" w:leader="dot" w:pos="9360"/>
        </w:tabs>
        <w:ind w:left="720" w:hanging="360"/>
        <w:jc w:val="both"/>
        <w:rPr>
          <w:rFonts w:cs="Arial"/>
          <w:snapToGrid w:val="0"/>
          <w:szCs w:val="24"/>
        </w:rPr>
      </w:pPr>
      <w:r w:rsidRPr="00F27C6B">
        <w:rPr>
          <w:rFonts w:cs="Arial"/>
          <w:snapToGrid w:val="0"/>
          <w:szCs w:val="24"/>
        </w:rPr>
        <w:t>(f)</w:t>
      </w:r>
      <w:r w:rsidRPr="00F27C6B">
        <w:rPr>
          <w:rFonts w:cs="Arial"/>
          <w:snapToGrid w:val="0"/>
          <w:szCs w:val="24"/>
        </w:rPr>
        <w:tab/>
        <w:t xml:space="preserve">Fiber Modified Joint Sealer </w:t>
      </w:r>
      <w:r w:rsidRPr="00F27C6B">
        <w:rPr>
          <w:rFonts w:cs="Arial"/>
          <w:snapToGrid w:val="0"/>
          <w:szCs w:val="24"/>
        </w:rPr>
        <w:tab/>
        <w:t>1050.05</w:t>
      </w:r>
    </w:p>
    <w:p w14:paraId="1073BC8A" w14:textId="44FD8181" w:rsidR="00F27C6B" w:rsidRPr="00F27C6B" w:rsidRDefault="00F27C6B" w:rsidP="00F27C6B">
      <w:pPr>
        <w:tabs>
          <w:tab w:val="right" w:pos="9360"/>
        </w:tabs>
        <w:ind w:left="720" w:hanging="360"/>
        <w:jc w:val="both"/>
        <w:rPr>
          <w:rFonts w:cs="Arial"/>
          <w:snapToGrid w:val="0"/>
          <w:szCs w:val="24"/>
        </w:rPr>
      </w:pPr>
      <w:r w:rsidRPr="00F27C6B">
        <w:rPr>
          <w:rFonts w:cs="Arial"/>
          <w:szCs w:val="24"/>
        </w:rPr>
        <w:t>(g)</w:t>
      </w:r>
      <w:r w:rsidRPr="00F27C6B">
        <w:rPr>
          <w:rFonts w:cs="Arial"/>
          <w:szCs w:val="24"/>
        </w:rPr>
        <w:tab/>
        <w:t xml:space="preserve">Additives (Note </w:t>
      </w:r>
      <w:r>
        <w:rPr>
          <w:rFonts w:cs="Arial"/>
          <w:szCs w:val="24"/>
        </w:rPr>
        <w:t>3</w:t>
      </w:r>
      <w:r w:rsidRPr="00F27C6B">
        <w:rPr>
          <w:rFonts w:cs="Arial"/>
          <w:szCs w:val="24"/>
        </w:rPr>
        <w:t>)</w:t>
      </w:r>
    </w:p>
    <w:p w14:paraId="4314B840" w14:textId="77777777" w:rsidR="00F27C6B" w:rsidRPr="00F27C6B" w:rsidRDefault="00F27C6B" w:rsidP="00F27C6B">
      <w:pPr>
        <w:tabs>
          <w:tab w:val="right" w:pos="9360"/>
        </w:tabs>
        <w:ind w:left="720"/>
        <w:jc w:val="both"/>
        <w:rPr>
          <w:snapToGrid w:val="0"/>
          <w:szCs w:val="24"/>
        </w:rPr>
      </w:pPr>
    </w:p>
    <w:p w14:paraId="091EFC72" w14:textId="30ED81CF" w:rsidR="00F27C6B" w:rsidRPr="00F27C6B" w:rsidRDefault="00F27C6B" w:rsidP="00F27C6B">
      <w:pPr>
        <w:tabs>
          <w:tab w:val="right" w:pos="9360"/>
        </w:tabs>
        <w:ind w:left="720"/>
        <w:jc w:val="both"/>
        <w:rPr>
          <w:rFonts w:cs="Arial"/>
          <w:szCs w:val="24"/>
        </w:rPr>
      </w:pPr>
      <w:r w:rsidRPr="00F27C6B">
        <w:rPr>
          <w:rFonts w:cs="Arial"/>
          <w:snapToGrid w:val="0"/>
          <w:szCs w:val="24"/>
        </w:rPr>
        <w:t xml:space="preserve">Note </w:t>
      </w:r>
      <w:r>
        <w:rPr>
          <w:rFonts w:cs="Arial"/>
          <w:snapToGrid w:val="0"/>
          <w:szCs w:val="24"/>
        </w:rPr>
        <w:t>1</w:t>
      </w:r>
      <w:r w:rsidRPr="00F27C6B">
        <w:rPr>
          <w:rFonts w:cs="Arial"/>
          <w:snapToGrid w:val="0"/>
          <w:szCs w:val="24"/>
        </w:rPr>
        <w:t xml:space="preserve">.  </w:t>
      </w:r>
      <w:r w:rsidRPr="00F27C6B">
        <w:rPr>
          <w:rFonts w:cs="Arial"/>
          <w:szCs w:val="24"/>
        </w:rPr>
        <w:t xml:space="preserve">When used for slurry seal, the emulsified </w:t>
      </w:r>
      <w:r w:rsidRPr="00F27C6B">
        <w:rPr>
          <w:rFonts w:cs="Arial"/>
          <w:snapToGrid w:val="0"/>
          <w:szCs w:val="24"/>
        </w:rPr>
        <w:t>asphalt shall be CQS-1h according to Article 1032.06(b).</w:t>
      </w:r>
    </w:p>
    <w:p w14:paraId="04C74575" w14:textId="77777777" w:rsidR="00F27C6B" w:rsidRPr="00F27C6B" w:rsidRDefault="00F27C6B" w:rsidP="00F27C6B">
      <w:pPr>
        <w:tabs>
          <w:tab w:val="right" w:pos="9360"/>
        </w:tabs>
        <w:ind w:left="720"/>
        <w:jc w:val="both"/>
        <w:rPr>
          <w:rFonts w:cs="Arial"/>
          <w:szCs w:val="24"/>
        </w:rPr>
      </w:pPr>
    </w:p>
    <w:p w14:paraId="6BC05B24" w14:textId="2299B273" w:rsidR="00F27C6B" w:rsidRPr="00F27C6B" w:rsidRDefault="00F27C6B" w:rsidP="00F27C6B">
      <w:pPr>
        <w:tabs>
          <w:tab w:val="left" w:pos="720"/>
          <w:tab w:val="left" w:pos="1620"/>
          <w:tab w:val="right" w:pos="9360"/>
        </w:tabs>
        <w:ind w:left="720"/>
        <w:rPr>
          <w:rFonts w:cs="Arial"/>
          <w:szCs w:val="24"/>
        </w:rPr>
      </w:pPr>
      <w:r w:rsidRPr="00F27C6B">
        <w:rPr>
          <w:rFonts w:cs="Arial"/>
          <w:szCs w:val="24"/>
        </w:rPr>
        <w:t xml:space="preserve">Note </w:t>
      </w:r>
      <w:r>
        <w:rPr>
          <w:rFonts w:cs="Arial"/>
          <w:szCs w:val="24"/>
        </w:rPr>
        <w:t>2</w:t>
      </w:r>
      <w:r w:rsidRPr="00F27C6B">
        <w:rPr>
          <w:rFonts w:cs="Arial"/>
          <w:szCs w:val="24"/>
        </w:rPr>
        <w:t xml:space="preserve">.  </w:t>
      </w:r>
      <w:r w:rsidRPr="00F27C6B">
        <w:rPr>
          <w:rFonts w:cs="Arial"/>
          <w:snapToGrid w:val="0"/>
          <w:szCs w:val="24"/>
        </w:rPr>
        <w:t>When used for micro-surfacing, the emulsified asphalt shall be CQS-1hP according to Article 1032.06(e).</w:t>
      </w:r>
    </w:p>
    <w:p w14:paraId="2D60A6E6" w14:textId="77777777" w:rsidR="000B0DBD" w:rsidRDefault="000B0DBD" w:rsidP="00F27C6B">
      <w:pPr>
        <w:tabs>
          <w:tab w:val="left" w:pos="1620"/>
          <w:tab w:val="right" w:pos="9360"/>
        </w:tabs>
        <w:ind w:left="720"/>
        <w:jc w:val="both"/>
        <w:rPr>
          <w:rFonts w:cs="Arial"/>
          <w:szCs w:val="24"/>
        </w:rPr>
      </w:pPr>
    </w:p>
    <w:p w14:paraId="4D75526A" w14:textId="7D5FADDB" w:rsidR="00F27C6B" w:rsidRPr="00F27C6B" w:rsidRDefault="00F27C6B" w:rsidP="00F27C6B">
      <w:pPr>
        <w:tabs>
          <w:tab w:val="left" w:pos="1620"/>
          <w:tab w:val="right" w:pos="9360"/>
        </w:tabs>
        <w:ind w:left="720"/>
        <w:jc w:val="both"/>
        <w:rPr>
          <w:rFonts w:cs="Arial"/>
          <w:szCs w:val="24"/>
        </w:rPr>
      </w:pPr>
      <w:r w:rsidRPr="00F27C6B">
        <w:rPr>
          <w:rFonts w:cs="Arial"/>
          <w:szCs w:val="24"/>
        </w:rPr>
        <w:lastRenderedPageBreak/>
        <w:t xml:space="preserve">Note </w:t>
      </w:r>
      <w:r>
        <w:rPr>
          <w:rFonts w:cs="Arial"/>
          <w:szCs w:val="24"/>
        </w:rPr>
        <w:t>3</w:t>
      </w:r>
      <w:r w:rsidRPr="00F27C6B">
        <w:rPr>
          <w:rFonts w:cs="Arial"/>
          <w:szCs w:val="24"/>
        </w:rPr>
        <w:t xml:space="preserve">.  </w:t>
      </w:r>
      <w:r w:rsidRPr="00F27C6B">
        <w:rPr>
          <w:rFonts w:cs="Arial"/>
          <w:snapToGrid w:val="0"/>
          <w:szCs w:val="24"/>
        </w:rPr>
        <w:t>Additives may be added to the emulsion mix or any of the component materials to provide the control of the quick-traffic properties.  They shall be included as part of the mix design and be compatible with the other components of the mix.</w:t>
      </w:r>
    </w:p>
    <w:p w14:paraId="613E3735" w14:textId="77777777" w:rsidR="000E3296" w:rsidRDefault="000E3296" w:rsidP="00F27C6B">
      <w:pPr>
        <w:tabs>
          <w:tab w:val="left" w:pos="360"/>
          <w:tab w:val="left" w:pos="1080"/>
          <w:tab w:val="right" w:pos="9360"/>
        </w:tabs>
        <w:ind w:firstLine="270"/>
        <w:jc w:val="both"/>
      </w:pPr>
    </w:p>
    <w:p w14:paraId="1C7EFD74" w14:textId="48F391F3" w:rsidR="006E3FC8" w:rsidRDefault="006E3FC8" w:rsidP="006E3FC8">
      <w:pPr>
        <w:jc w:val="both"/>
      </w:pPr>
      <w:r w:rsidRPr="00BE12EA">
        <w:t>Revise</w:t>
      </w:r>
      <w:r w:rsidR="000E3296">
        <w:t xml:space="preserve"> the </w:t>
      </w:r>
      <w:r w:rsidR="00153041">
        <w:t xml:space="preserve">last sentence of the </w:t>
      </w:r>
      <w:r w:rsidR="000E3296">
        <w:t>fourth paragraph of</w:t>
      </w:r>
      <w:r w:rsidRPr="00BE12EA">
        <w:t xml:space="preserve"> Article </w:t>
      </w:r>
      <w:r w:rsidR="00710880">
        <w:t>404.08</w:t>
      </w:r>
      <w:r w:rsidR="00675AD5">
        <w:t xml:space="preserve"> of</w:t>
      </w:r>
      <w:r w:rsidRPr="00BE12EA">
        <w:t xml:space="preserve"> the Standard Specifications to read:</w:t>
      </w:r>
    </w:p>
    <w:p w14:paraId="5230668E" w14:textId="77777777" w:rsidR="00B45003" w:rsidRDefault="00B45003" w:rsidP="003C6EF7">
      <w:pPr>
        <w:ind w:left="720"/>
        <w:jc w:val="both"/>
      </w:pPr>
    </w:p>
    <w:p w14:paraId="6D791BE9" w14:textId="3F5E1170" w:rsidR="00C91244" w:rsidRPr="00C91244" w:rsidRDefault="004830AC" w:rsidP="00C91244">
      <w:pPr>
        <w:ind w:firstLine="360"/>
        <w:jc w:val="both"/>
        <w:rPr>
          <w:rFonts w:cs="Arial"/>
          <w:snapToGrid w:val="0"/>
          <w:szCs w:val="24"/>
        </w:rPr>
      </w:pPr>
      <w:r>
        <w:rPr>
          <w:rFonts w:cs="Arial"/>
          <w:snapToGrid w:val="0"/>
          <w:szCs w:val="24"/>
        </w:rPr>
        <w:t>“</w:t>
      </w:r>
      <w:r w:rsidR="00C91244" w:rsidRPr="00C91244">
        <w:rPr>
          <w:rFonts w:cs="Arial"/>
          <w:snapToGrid w:val="0"/>
          <w:szCs w:val="24"/>
        </w:rPr>
        <w:t>When approved by the Engineer, the sealant may be dusted with fine sand, cement, or mineral filler to prevent tracking.</w:t>
      </w:r>
      <w:r>
        <w:rPr>
          <w:rFonts w:cs="Arial"/>
          <w:snapToGrid w:val="0"/>
          <w:szCs w:val="24"/>
        </w:rPr>
        <w:t>”</w:t>
      </w:r>
    </w:p>
    <w:p w14:paraId="18FE249B" w14:textId="77777777" w:rsidR="00C91244" w:rsidRDefault="00C91244" w:rsidP="00C91244">
      <w:pPr>
        <w:tabs>
          <w:tab w:val="left" w:pos="360"/>
          <w:tab w:val="left" w:pos="1080"/>
        </w:tabs>
        <w:ind w:firstLine="270"/>
        <w:jc w:val="both"/>
        <w:rPr>
          <w:b/>
          <w:bCs/>
        </w:rPr>
      </w:pPr>
    </w:p>
    <w:p w14:paraId="2EEEE656" w14:textId="30725E96" w:rsidR="00E62D45" w:rsidRDefault="00E62D45" w:rsidP="00E62D45">
      <w:pPr>
        <w:jc w:val="both"/>
      </w:pPr>
      <w:r w:rsidRPr="00BE12EA">
        <w:t>Revise</w:t>
      </w:r>
      <w:r w:rsidR="004830AC">
        <w:t xml:space="preserve"> Note 2 of</w:t>
      </w:r>
      <w:r w:rsidRPr="00BE12EA">
        <w:t xml:space="preserve"> Article </w:t>
      </w:r>
      <w:r>
        <w:t>516.02</w:t>
      </w:r>
      <w:r w:rsidRPr="00BE12EA">
        <w:t xml:space="preserve"> </w:t>
      </w:r>
      <w:r w:rsidR="00675AD5">
        <w:t xml:space="preserve">of </w:t>
      </w:r>
      <w:r w:rsidRPr="00BE12EA">
        <w:t>the Standard Specifications to read:</w:t>
      </w:r>
    </w:p>
    <w:p w14:paraId="71F2BEFB" w14:textId="77777777" w:rsidR="00A94936" w:rsidRDefault="00A94936" w:rsidP="00A94936">
      <w:pPr>
        <w:ind w:firstLine="360"/>
        <w:jc w:val="both"/>
        <w:rPr>
          <w:b/>
          <w:bCs/>
        </w:rPr>
      </w:pPr>
    </w:p>
    <w:p w14:paraId="00C26D9F" w14:textId="6F329FCE" w:rsidR="004830AC" w:rsidRPr="004830AC" w:rsidRDefault="007D0338" w:rsidP="004830AC">
      <w:pPr>
        <w:ind w:left="720" w:hanging="90"/>
        <w:jc w:val="both"/>
        <w:rPr>
          <w:rFonts w:cs="Arial"/>
          <w:szCs w:val="22"/>
        </w:rPr>
      </w:pPr>
      <w:r w:rsidRPr="00BB33A4">
        <w:t>“</w:t>
      </w:r>
      <w:r w:rsidR="00153041">
        <w:tab/>
      </w:r>
      <w:r w:rsidR="004830AC" w:rsidRPr="004830AC">
        <w:rPr>
          <w:rFonts w:cs="Arial"/>
          <w:szCs w:val="22"/>
        </w:rPr>
        <w:t>Note 2.  The sand-cement grout mix shall be according to Section 1020 and shall be a 1:1 blend of sand and cement comprised of a Type I</w:t>
      </w:r>
      <w:r w:rsidR="004830AC">
        <w:rPr>
          <w:rFonts w:cs="Arial"/>
          <w:szCs w:val="22"/>
        </w:rPr>
        <w:t>, IL,</w:t>
      </w:r>
      <w:r w:rsidR="004830AC" w:rsidRPr="004830AC">
        <w:rPr>
          <w:rFonts w:cs="Arial"/>
          <w:szCs w:val="22"/>
        </w:rPr>
        <w:t xml:space="preserve"> or II cement at 185 </w:t>
      </w:r>
      <w:proofErr w:type="spellStart"/>
      <w:r w:rsidR="004830AC" w:rsidRPr="004830AC">
        <w:rPr>
          <w:rFonts w:cs="Arial"/>
          <w:szCs w:val="22"/>
        </w:rPr>
        <w:t>lb</w:t>
      </w:r>
      <w:proofErr w:type="spellEnd"/>
      <w:r w:rsidR="004830AC" w:rsidRPr="004830AC">
        <w:rPr>
          <w:rFonts w:cs="Arial"/>
          <w:szCs w:val="22"/>
        </w:rPr>
        <w:t>/cu yd (110 kg/cu m).  The maximum water cement ratio shall be sufficient to provide a flowable mixture with a typical slump of 10 in. (250 mm).</w:t>
      </w:r>
      <w:r w:rsidR="004830AC">
        <w:rPr>
          <w:rFonts w:cs="Arial"/>
          <w:szCs w:val="22"/>
        </w:rPr>
        <w:t>”</w:t>
      </w:r>
    </w:p>
    <w:p w14:paraId="4C09D69F" w14:textId="17239C63" w:rsidR="00A94936" w:rsidRDefault="00A94936" w:rsidP="00441130">
      <w:pPr>
        <w:ind w:firstLine="360"/>
        <w:jc w:val="both"/>
        <w:rPr>
          <w:b/>
          <w:bCs/>
        </w:rPr>
      </w:pPr>
    </w:p>
    <w:p w14:paraId="40F27547" w14:textId="2E62A58F" w:rsidR="00277463" w:rsidRDefault="00277463" w:rsidP="00277463">
      <w:pPr>
        <w:jc w:val="both"/>
      </w:pPr>
      <w:bookmarkStart w:id="1" w:name="_Hlk173227819"/>
      <w:r w:rsidRPr="00BE12EA">
        <w:t xml:space="preserve">Revise </w:t>
      </w:r>
      <w:r w:rsidR="00BB33A4">
        <w:t xml:space="preserve">Note 2 of </w:t>
      </w:r>
      <w:r w:rsidRPr="00BE12EA">
        <w:t xml:space="preserve">Article </w:t>
      </w:r>
      <w:r>
        <w:t>543.02</w:t>
      </w:r>
      <w:r w:rsidRPr="00BE12EA">
        <w:t xml:space="preserve"> </w:t>
      </w:r>
      <w:r w:rsidR="00675AD5">
        <w:t xml:space="preserve">of </w:t>
      </w:r>
      <w:r w:rsidRPr="00BE12EA">
        <w:t>the Standard Specifications to read:</w:t>
      </w:r>
    </w:p>
    <w:bookmarkEnd w:id="1"/>
    <w:p w14:paraId="2F613ABD" w14:textId="77777777" w:rsidR="00A94936" w:rsidRDefault="00A94936" w:rsidP="00441130">
      <w:pPr>
        <w:ind w:firstLine="360"/>
        <w:jc w:val="both"/>
        <w:rPr>
          <w:b/>
          <w:bCs/>
        </w:rPr>
      </w:pPr>
    </w:p>
    <w:p w14:paraId="6A6C45B1" w14:textId="3DF198DC" w:rsidR="00BB33A4" w:rsidRPr="00BB33A4" w:rsidRDefault="00BB33A4" w:rsidP="00BB33A4">
      <w:pPr>
        <w:pStyle w:val="NoSpacing"/>
        <w:ind w:left="720" w:hanging="90"/>
        <w:rPr>
          <w:rFonts w:cs="Arial"/>
          <w:snapToGrid w:val="0"/>
        </w:rPr>
      </w:pPr>
      <w:r>
        <w:rPr>
          <w:rFonts w:cs="Arial"/>
          <w:snapToGrid w:val="0"/>
        </w:rPr>
        <w:t>“</w:t>
      </w:r>
      <w:r w:rsidR="00153041">
        <w:rPr>
          <w:rFonts w:cs="Arial"/>
          <w:snapToGrid w:val="0"/>
        </w:rPr>
        <w:tab/>
      </w:r>
      <w:r w:rsidRPr="00BB33A4">
        <w:rPr>
          <w:rFonts w:cs="Arial"/>
          <w:snapToGrid w:val="0"/>
        </w:rPr>
        <w:t xml:space="preserve">Note 2.  The grout mixture shall be 6.50 hundredweight/cu yd (385 kg/cu m) of cement plus fine aggregate and water.  Fly ash </w:t>
      </w:r>
      <w:r>
        <w:rPr>
          <w:rFonts w:cs="Arial"/>
          <w:snapToGrid w:val="0"/>
        </w:rPr>
        <w:t xml:space="preserve">or ground granulated blast furnace (GGBF) slag </w:t>
      </w:r>
      <w:r w:rsidRPr="00BB33A4">
        <w:rPr>
          <w:rFonts w:cs="Arial"/>
          <w:snapToGrid w:val="0"/>
        </w:rPr>
        <w:t>may replace a maximum of 5.25 hundredweight/cu yd (310 kg/cu m) of the cement.  The water/cement ratio, according to Article 1020.06, shall not exceed 0.60.  An air-entraining admixture shall be used to produce an air content, according to Article 1020.08, of not less than 6.0 percent nor more than 9.0 percent of the volume of the grout.  The Contractor shall have the option to use a water-reducing or high range water-reducing admixture.</w:t>
      </w:r>
      <w:r>
        <w:rPr>
          <w:rFonts w:cs="Arial"/>
          <w:snapToGrid w:val="0"/>
        </w:rPr>
        <w:t>”</w:t>
      </w:r>
    </w:p>
    <w:p w14:paraId="0AD31D4B" w14:textId="77777777" w:rsidR="00441130" w:rsidRDefault="00441130" w:rsidP="006B0C08">
      <w:pPr>
        <w:jc w:val="both"/>
      </w:pPr>
    </w:p>
    <w:p w14:paraId="35C40419" w14:textId="135E3C72" w:rsidR="0006111B" w:rsidRDefault="0006111B" w:rsidP="0006111B">
      <w:pPr>
        <w:jc w:val="both"/>
      </w:pPr>
      <w:r w:rsidRPr="00BE12EA">
        <w:t xml:space="preserve">Revise Article </w:t>
      </w:r>
      <w:r>
        <w:t>5</w:t>
      </w:r>
      <w:r w:rsidR="005F0BD7">
        <w:t>83</w:t>
      </w:r>
      <w:r w:rsidR="003868F4">
        <w:t>.01</w:t>
      </w:r>
      <w:r w:rsidRPr="00BE12EA">
        <w:t xml:space="preserve"> </w:t>
      </w:r>
      <w:r w:rsidR="00675AD5">
        <w:t xml:space="preserve">of </w:t>
      </w:r>
      <w:r w:rsidRPr="00BE12EA">
        <w:t>the Standard Specifications to read:</w:t>
      </w:r>
    </w:p>
    <w:p w14:paraId="6BDBF3E1" w14:textId="77777777" w:rsidR="00D80D6D" w:rsidRDefault="00D80D6D" w:rsidP="00A94936">
      <w:pPr>
        <w:jc w:val="both"/>
      </w:pPr>
    </w:p>
    <w:p w14:paraId="4D8FE660" w14:textId="78821512" w:rsidR="002419A5" w:rsidRPr="002419A5" w:rsidRDefault="005F0BD7" w:rsidP="002419A5">
      <w:pPr>
        <w:pStyle w:val="StyleFirstline025"/>
        <w:tabs>
          <w:tab w:val="left" w:pos="360"/>
          <w:tab w:val="left" w:pos="1170"/>
        </w:tabs>
        <w:ind w:firstLine="270"/>
        <w:rPr>
          <w:snapToGrid w:val="0"/>
          <w:sz w:val="22"/>
          <w:szCs w:val="22"/>
        </w:rPr>
      </w:pPr>
      <w:r w:rsidRPr="002419A5">
        <w:rPr>
          <w:sz w:val="22"/>
          <w:szCs w:val="22"/>
        </w:rPr>
        <w:t>“</w:t>
      </w:r>
      <w:r w:rsidR="00153041">
        <w:rPr>
          <w:sz w:val="22"/>
          <w:szCs w:val="22"/>
        </w:rPr>
        <w:tab/>
      </w:r>
      <w:r w:rsidR="002419A5" w:rsidRPr="002419A5">
        <w:rPr>
          <w:b/>
          <w:sz w:val="22"/>
          <w:szCs w:val="22"/>
        </w:rPr>
        <w:t>583.01</w:t>
      </w:r>
      <w:r w:rsidR="002419A5" w:rsidRPr="002419A5">
        <w:rPr>
          <w:b/>
          <w:snapToGrid w:val="0"/>
          <w:sz w:val="22"/>
          <w:szCs w:val="22"/>
        </w:rPr>
        <w:tab/>
        <w:t xml:space="preserve">Description.  </w:t>
      </w:r>
      <w:r w:rsidR="002419A5" w:rsidRPr="002419A5">
        <w:rPr>
          <w:snapToGrid w:val="0"/>
          <w:sz w:val="22"/>
          <w:szCs w:val="22"/>
        </w:rPr>
        <w:t>This work shall consist of placing cement mortar along precast, prestressed concrete bridge deck beams as required for fairing out any unevenness between adjacent deck beams prior to placing of waterproofing membrane and surfacing.</w:t>
      </w:r>
      <w:r w:rsidR="003868F4">
        <w:rPr>
          <w:snapToGrid w:val="0"/>
          <w:sz w:val="22"/>
          <w:szCs w:val="22"/>
        </w:rPr>
        <w:t>”</w:t>
      </w:r>
    </w:p>
    <w:p w14:paraId="408A7C56" w14:textId="2485CEC3" w:rsidR="00BB33A4" w:rsidRPr="002419A5" w:rsidRDefault="00BB33A4" w:rsidP="00DB57BC">
      <w:pPr>
        <w:tabs>
          <w:tab w:val="left" w:pos="360"/>
          <w:tab w:val="left" w:pos="1080"/>
        </w:tabs>
        <w:ind w:firstLine="270"/>
        <w:jc w:val="both"/>
        <w:rPr>
          <w:szCs w:val="22"/>
        </w:rPr>
      </w:pPr>
    </w:p>
    <w:p w14:paraId="1928CC31" w14:textId="6DD20A9E" w:rsidR="003868F4" w:rsidRDefault="003868F4" w:rsidP="003868F4">
      <w:pPr>
        <w:jc w:val="both"/>
      </w:pPr>
      <w:r w:rsidRPr="00BE12EA">
        <w:t xml:space="preserve">Revise Article </w:t>
      </w:r>
      <w:r>
        <w:t>583.02(a)</w:t>
      </w:r>
      <w:r w:rsidRPr="00BE12EA">
        <w:t xml:space="preserve"> </w:t>
      </w:r>
      <w:r>
        <w:t xml:space="preserve">of </w:t>
      </w:r>
      <w:r w:rsidRPr="00BE12EA">
        <w:t>the Standard Specifications to read:</w:t>
      </w:r>
    </w:p>
    <w:p w14:paraId="5EED7767" w14:textId="77777777" w:rsidR="00BB33A4" w:rsidRPr="00BB33A4" w:rsidRDefault="00BB33A4" w:rsidP="00DB57BC">
      <w:pPr>
        <w:tabs>
          <w:tab w:val="left" w:pos="360"/>
          <w:tab w:val="left" w:pos="1080"/>
        </w:tabs>
        <w:ind w:firstLine="270"/>
        <w:jc w:val="both"/>
      </w:pPr>
    </w:p>
    <w:p w14:paraId="1B165C7F" w14:textId="1828A38C" w:rsidR="003868F4" w:rsidRPr="003868F4" w:rsidRDefault="002D78CF" w:rsidP="00153041">
      <w:pPr>
        <w:tabs>
          <w:tab w:val="left" w:pos="360"/>
          <w:tab w:val="right" w:leader="dot" w:pos="9360"/>
        </w:tabs>
        <w:ind w:left="720" w:hanging="450"/>
        <w:jc w:val="both"/>
        <w:rPr>
          <w:rFonts w:cs="Arial"/>
          <w:snapToGrid w:val="0"/>
          <w:szCs w:val="22"/>
        </w:rPr>
      </w:pPr>
      <w:r>
        <w:rPr>
          <w:rFonts w:cs="Arial"/>
          <w:snapToGrid w:val="0"/>
          <w:szCs w:val="22"/>
        </w:rPr>
        <w:t>“</w:t>
      </w:r>
      <w:r w:rsidR="00153041">
        <w:rPr>
          <w:rFonts w:cs="Arial"/>
          <w:snapToGrid w:val="0"/>
          <w:szCs w:val="22"/>
        </w:rPr>
        <w:tab/>
      </w:r>
      <w:r w:rsidR="003868F4" w:rsidRPr="003868F4">
        <w:rPr>
          <w:rFonts w:cs="Arial"/>
          <w:snapToGrid w:val="0"/>
          <w:szCs w:val="22"/>
        </w:rPr>
        <w:t>(a)</w:t>
      </w:r>
      <w:r w:rsidR="003868F4" w:rsidRPr="003868F4">
        <w:rPr>
          <w:rFonts w:cs="Arial"/>
          <w:snapToGrid w:val="0"/>
          <w:szCs w:val="22"/>
        </w:rPr>
        <w:tab/>
      </w:r>
      <w:r w:rsidR="003868F4" w:rsidRPr="003868F4">
        <w:rPr>
          <w:snapToGrid w:val="0"/>
          <w:szCs w:val="22"/>
        </w:rPr>
        <w:t xml:space="preserve">Cement </w:t>
      </w:r>
      <w:r w:rsidR="003868F4" w:rsidRPr="003868F4">
        <w:rPr>
          <w:rFonts w:cs="Arial"/>
          <w:snapToGrid w:val="0"/>
          <w:szCs w:val="22"/>
        </w:rPr>
        <w:tab/>
      </w:r>
      <w:r w:rsidR="003868F4" w:rsidRPr="003868F4">
        <w:rPr>
          <w:snapToGrid w:val="0"/>
          <w:szCs w:val="22"/>
        </w:rPr>
        <w:t>1001</w:t>
      </w:r>
      <w:r>
        <w:rPr>
          <w:snapToGrid w:val="0"/>
          <w:szCs w:val="22"/>
        </w:rPr>
        <w:t>”</w:t>
      </w:r>
    </w:p>
    <w:p w14:paraId="5DC9191A" w14:textId="77777777" w:rsidR="00BB33A4" w:rsidRPr="00BB33A4" w:rsidRDefault="00BB33A4" w:rsidP="00DB57BC">
      <w:pPr>
        <w:tabs>
          <w:tab w:val="left" w:pos="360"/>
          <w:tab w:val="left" w:pos="1080"/>
        </w:tabs>
        <w:ind w:firstLine="270"/>
        <w:jc w:val="both"/>
      </w:pPr>
    </w:p>
    <w:p w14:paraId="25A72832" w14:textId="17404FD5" w:rsidR="003868F4" w:rsidRDefault="003868F4" w:rsidP="003868F4">
      <w:pPr>
        <w:jc w:val="both"/>
      </w:pPr>
      <w:r w:rsidRPr="00BE12EA">
        <w:t>Revise</w:t>
      </w:r>
      <w:r>
        <w:t xml:space="preserve"> the first paragraph of</w:t>
      </w:r>
      <w:r w:rsidRPr="00BE12EA">
        <w:t xml:space="preserve"> Article </w:t>
      </w:r>
      <w:r>
        <w:t>583.03</w:t>
      </w:r>
      <w:r w:rsidRPr="00BE12EA">
        <w:t xml:space="preserve"> </w:t>
      </w:r>
      <w:r>
        <w:t xml:space="preserve">of </w:t>
      </w:r>
      <w:r w:rsidRPr="00BE12EA">
        <w:t>the Standard Specifications to read:</w:t>
      </w:r>
    </w:p>
    <w:p w14:paraId="57AB76CE" w14:textId="77777777" w:rsidR="00BB33A4" w:rsidRPr="00BB33A4" w:rsidRDefault="00BB33A4" w:rsidP="00DB57BC">
      <w:pPr>
        <w:tabs>
          <w:tab w:val="left" w:pos="360"/>
          <w:tab w:val="left" w:pos="1080"/>
        </w:tabs>
        <w:ind w:firstLine="270"/>
        <w:jc w:val="both"/>
      </w:pPr>
    </w:p>
    <w:p w14:paraId="4BFFF05C" w14:textId="0D712E82" w:rsidR="003868F4" w:rsidRPr="003868F4" w:rsidRDefault="002D78CF" w:rsidP="002D78CF">
      <w:pPr>
        <w:pStyle w:val="StyleFirstline025"/>
        <w:tabs>
          <w:tab w:val="left" w:pos="360"/>
          <w:tab w:val="left" w:pos="1170"/>
        </w:tabs>
        <w:ind w:firstLine="270"/>
        <w:rPr>
          <w:snapToGrid w:val="0"/>
          <w:sz w:val="22"/>
          <w:szCs w:val="22"/>
        </w:rPr>
      </w:pPr>
      <w:r w:rsidRPr="002D78CF">
        <w:rPr>
          <w:rStyle w:val="Article"/>
          <w:b w:val="0"/>
          <w:bCs/>
          <w:sz w:val="22"/>
          <w:szCs w:val="22"/>
        </w:rPr>
        <w:t>“</w:t>
      </w:r>
      <w:r w:rsidR="00153041">
        <w:rPr>
          <w:rStyle w:val="Article"/>
          <w:b w:val="0"/>
          <w:bCs/>
          <w:sz w:val="22"/>
          <w:szCs w:val="22"/>
        </w:rPr>
        <w:tab/>
      </w:r>
      <w:r w:rsidR="003868F4" w:rsidRPr="003868F4">
        <w:rPr>
          <w:rStyle w:val="Article"/>
          <w:sz w:val="22"/>
          <w:szCs w:val="22"/>
        </w:rPr>
        <w:t>583.03</w:t>
      </w:r>
      <w:r w:rsidR="003868F4" w:rsidRPr="003868F4">
        <w:rPr>
          <w:b/>
          <w:snapToGrid w:val="0"/>
          <w:sz w:val="22"/>
          <w:szCs w:val="22"/>
        </w:rPr>
        <w:tab/>
        <w:t xml:space="preserve">General.  </w:t>
      </w:r>
      <w:r w:rsidR="003868F4" w:rsidRPr="003868F4">
        <w:rPr>
          <w:snapToGrid w:val="0"/>
          <w:sz w:val="22"/>
          <w:szCs w:val="22"/>
        </w:rPr>
        <w:t>This work shall only be performed when the air temperature is 45 </w:t>
      </w:r>
      <w:r w:rsidR="003868F4" w:rsidRPr="003868F4">
        <w:rPr>
          <w:rFonts w:cs="Arial"/>
          <w:snapToGrid w:val="0"/>
          <w:sz w:val="22"/>
          <w:szCs w:val="22"/>
        </w:rPr>
        <w:t>°</w:t>
      </w:r>
      <w:r w:rsidR="003868F4" w:rsidRPr="003868F4">
        <w:rPr>
          <w:snapToGrid w:val="0"/>
          <w:sz w:val="22"/>
          <w:szCs w:val="22"/>
        </w:rPr>
        <w:t>F (7 </w:t>
      </w:r>
      <w:r w:rsidR="003868F4" w:rsidRPr="003868F4">
        <w:rPr>
          <w:rFonts w:cs="Arial"/>
          <w:snapToGrid w:val="0"/>
          <w:sz w:val="22"/>
          <w:szCs w:val="22"/>
        </w:rPr>
        <w:t>°</w:t>
      </w:r>
      <w:r w:rsidR="003868F4" w:rsidRPr="003868F4">
        <w:rPr>
          <w:snapToGrid w:val="0"/>
          <w:sz w:val="22"/>
          <w:szCs w:val="22"/>
        </w:rPr>
        <w:t>C) and rising.  The mixture for cement mortar shall consist of three parts sand to one part cement by volume.  The amount of water shall be no more than that necessary to produce a workable, plastic mortar.</w:t>
      </w:r>
      <w:r>
        <w:rPr>
          <w:snapToGrid w:val="0"/>
          <w:sz w:val="22"/>
          <w:szCs w:val="22"/>
        </w:rPr>
        <w:t>”</w:t>
      </w:r>
    </w:p>
    <w:p w14:paraId="71AC3E78" w14:textId="77777777" w:rsidR="003643D7" w:rsidRDefault="003643D7">
      <w:pPr>
        <w:jc w:val="both"/>
      </w:pPr>
    </w:p>
    <w:p w14:paraId="60568213" w14:textId="36BE5325" w:rsidR="00B814B1" w:rsidRDefault="00B814B1" w:rsidP="00B814B1">
      <w:pPr>
        <w:jc w:val="both"/>
      </w:pPr>
      <w:r w:rsidRPr="00BE12EA">
        <w:t xml:space="preserve">Revise </w:t>
      </w:r>
      <w:r w:rsidR="002D78CF">
        <w:t>Note 2/</w:t>
      </w:r>
      <w:r w:rsidR="00B134E9">
        <w:t xml:space="preserve"> </w:t>
      </w:r>
      <w:r w:rsidR="00DD64D0">
        <w:t>in Article </w:t>
      </w:r>
      <w:r w:rsidR="00B134E9">
        <w:t>1003.01(b) of</w:t>
      </w:r>
      <w:r w:rsidRPr="00BE12EA">
        <w:t xml:space="preserve"> the Standard Specifications to read:</w:t>
      </w:r>
    </w:p>
    <w:p w14:paraId="2D99F1E9" w14:textId="271C65FC" w:rsidR="00D55918" w:rsidRDefault="00B45003" w:rsidP="00B45003">
      <w:pPr>
        <w:ind w:left="720" w:firstLine="720"/>
        <w:jc w:val="both"/>
      </w:pPr>
      <w:r w:rsidRPr="00B45003">
        <w:t>.</w:t>
      </w:r>
    </w:p>
    <w:p w14:paraId="52BBF502" w14:textId="5703661E" w:rsidR="002D78CF" w:rsidRPr="002D78CF" w:rsidRDefault="002D78CF" w:rsidP="002D78CF">
      <w:pPr>
        <w:tabs>
          <w:tab w:val="left" w:pos="720"/>
        </w:tabs>
        <w:ind w:left="1080" w:hanging="450"/>
        <w:jc w:val="both"/>
        <w:rPr>
          <w:rFonts w:cs="Arial"/>
          <w:snapToGrid w:val="0"/>
          <w:szCs w:val="22"/>
        </w:rPr>
      </w:pPr>
      <w:r>
        <w:rPr>
          <w:rFonts w:cs="Arial"/>
          <w:snapToGrid w:val="0"/>
          <w:szCs w:val="22"/>
        </w:rPr>
        <w:lastRenderedPageBreak/>
        <w:t>“</w:t>
      </w:r>
      <w:r w:rsidR="001F7E14">
        <w:rPr>
          <w:rFonts w:cs="Arial"/>
          <w:snapToGrid w:val="0"/>
          <w:szCs w:val="22"/>
        </w:rPr>
        <w:tab/>
      </w:r>
      <w:r w:rsidRPr="002D78CF">
        <w:rPr>
          <w:rFonts w:cs="Arial"/>
          <w:snapToGrid w:val="0"/>
          <w:szCs w:val="22"/>
        </w:rPr>
        <w:t>2/</w:t>
      </w:r>
      <w:r w:rsidRPr="002D78CF">
        <w:rPr>
          <w:rFonts w:cs="Arial"/>
          <w:snapToGrid w:val="0"/>
          <w:szCs w:val="22"/>
        </w:rPr>
        <w:tab/>
        <w:t>Applies only to sand.  Sand exceeding the colorimetric test standard of 11 (Illinois Modified AASHTO T 21) will be checked for mortar making properties according to Illinois Modified ASTM C 87 and shall develop a compressive strength at the age of 14 days when using Type I</w:t>
      </w:r>
      <w:r>
        <w:rPr>
          <w:rFonts w:cs="Arial"/>
          <w:snapToGrid w:val="0"/>
          <w:szCs w:val="22"/>
        </w:rPr>
        <w:t>, IL,</w:t>
      </w:r>
      <w:r w:rsidRPr="002D78CF">
        <w:rPr>
          <w:rFonts w:cs="Arial"/>
          <w:snapToGrid w:val="0"/>
          <w:szCs w:val="22"/>
        </w:rPr>
        <w:t xml:space="preserve"> or II </w:t>
      </w:r>
      <w:r>
        <w:rPr>
          <w:rFonts w:cs="Arial"/>
          <w:snapToGrid w:val="0"/>
          <w:szCs w:val="22"/>
        </w:rPr>
        <w:t>c</w:t>
      </w:r>
      <w:r w:rsidRPr="002D78CF">
        <w:rPr>
          <w:rFonts w:cs="Arial"/>
          <w:snapToGrid w:val="0"/>
          <w:szCs w:val="22"/>
        </w:rPr>
        <w:t>ement of not less than 95 percent of the comparable standard.</w:t>
      </w:r>
    </w:p>
    <w:p w14:paraId="22361C91" w14:textId="77777777" w:rsidR="009340CF" w:rsidRDefault="009340CF">
      <w:pPr>
        <w:jc w:val="both"/>
      </w:pPr>
    </w:p>
    <w:p w14:paraId="0DAAD7E4" w14:textId="08F38B44" w:rsidR="00883033" w:rsidRDefault="00883033" w:rsidP="00883033">
      <w:pPr>
        <w:jc w:val="both"/>
      </w:pPr>
      <w:r w:rsidRPr="00BE12EA">
        <w:t>Revise</w:t>
      </w:r>
      <w:r w:rsidR="00E63690">
        <w:t xml:space="preserve"> the second sentence of</w:t>
      </w:r>
      <w:r w:rsidRPr="00BE12EA">
        <w:t xml:space="preserve"> </w:t>
      </w:r>
      <w:r>
        <w:t>Article 1003.02(e)</w:t>
      </w:r>
      <w:r w:rsidR="007849AB">
        <w:t>(1)</w:t>
      </w:r>
      <w:r w:rsidRPr="00BE12EA">
        <w:t xml:space="preserve"> </w:t>
      </w:r>
      <w:r w:rsidR="007849AB">
        <w:t xml:space="preserve">of </w:t>
      </w:r>
      <w:r w:rsidRPr="00BE12EA">
        <w:t>the Standard Specifications to read:</w:t>
      </w:r>
    </w:p>
    <w:p w14:paraId="2D19D20D" w14:textId="0A1B1770" w:rsidR="00A05493" w:rsidRDefault="00A05493" w:rsidP="00A05493">
      <w:pPr>
        <w:jc w:val="center"/>
        <w:rPr>
          <w:b/>
          <w:bCs/>
        </w:rPr>
      </w:pPr>
    </w:p>
    <w:p w14:paraId="36304B66" w14:textId="2EA19AFB" w:rsidR="002D78CF" w:rsidRPr="002D78CF" w:rsidRDefault="002B2790" w:rsidP="00CD27B8">
      <w:pPr>
        <w:tabs>
          <w:tab w:val="left" w:pos="990"/>
        </w:tabs>
        <w:ind w:left="1080" w:hanging="90"/>
        <w:rPr>
          <w:szCs w:val="22"/>
        </w:rPr>
      </w:pPr>
      <w:r w:rsidRPr="002D78CF">
        <w:rPr>
          <w:szCs w:val="22"/>
        </w:rPr>
        <w:t>“</w:t>
      </w:r>
      <w:r w:rsidR="00CD27B8">
        <w:rPr>
          <w:szCs w:val="22"/>
        </w:rPr>
        <w:tab/>
      </w:r>
      <w:r w:rsidR="002D78CF" w:rsidRPr="002D78CF">
        <w:rPr>
          <w:szCs w:val="22"/>
        </w:rPr>
        <w:t>The test will be performed with Type I</w:t>
      </w:r>
      <w:r w:rsidR="002D78CF">
        <w:rPr>
          <w:szCs w:val="22"/>
        </w:rPr>
        <w:t>, IL,</w:t>
      </w:r>
      <w:r w:rsidR="002D78CF" w:rsidRPr="002D78CF">
        <w:rPr>
          <w:szCs w:val="22"/>
        </w:rPr>
        <w:t xml:space="preserve"> or II </w:t>
      </w:r>
      <w:proofErr w:type="spellStart"/>
      <w:r w:rsidR="002D78CF" w:rsidRPr="002D78CF">
        <w:rPr>
          <w:szCs w:val="22"/>
        </w:rPr>
        <w:t>portland</w:t>
      </w:r>
      <w:proofErr w:type="spellEnd"/>
      <w:r w:rsidR="002D78CF" w:rsidRPr="002D78CF">
        <w:rPr>
          <w:szCs w:val="22"/>
        </w:rPr>
        <w:t xml:space="preserve"> cement having a total equivalent alkali content (Na</w:t>
      </w:r>
      <w:r w:rsidR="002D78CF" w:rsidRPr="002D78CF">
        <w:rPr>
          <w:szCs w:val="22"/>
          <w:vertAlign w:val="subscript"/>
        </w:rPr>
        <w:t>2</w:t>
      </w:r>
      <w:r w:rsidR="002D78CF" w:rsidRPr="002D78CF">
        <w:rPr>
          <w:szCs w:val="22"/>
        </w:rPr>
        <w:t>O + 0.658K</w:t>
      </w:r>
      <w:r w:rsidR="002D78CF" w:rsidRPr="002D78CF">
        <w:rPr>
          <w:szCs w:val="22"/>
          <w:vertAlign w:val="subscript"/>
        </w:rPr>
        <w:t>2</w:t>
      </w:r>
      <w:r w:rsidR="002D78CF" w:rsidRPr="002D78CF">
        <w:rPr>
          <w:szCs w:val="22"/>
        </w:rPr>
        <w:t>O) of 0.90 percent or greater.</w:t>
      </w:r>
      <w:r w:rsidR="002D78CF">
        <w:rPr>
          <w:szCs w:val="22"/>
        </w:rPr>
        <w:t>”</w:t>
      </w:r>
    </w:p>
    <w:p w14:paraId="496CD2BB" w14:textId="00E117F0" w:rsidR="00B45003" w:rsidRDefault="00B45003">
      <w:pPr>
        <w:jc w:val="both"/>
      </w:pPr>
    </w:p>
    <w:p w14:paraId="740847B8" w14:textId="2CA4E93D" w:rsidR="00F25412" w:rsidRDefault="00F25412" w:rsidP="00F25412">
      <w:pPr>
        <w:jc w:val="both"/>
      </w:pPr>
      <w:r w:rsidRPr="00BE12EA">
        <w:t xml:space="preserve">Revise </w:t>
      </w:r>
      <w:r w:rsidR="002D78CF">
        <w:t xml:space="preserve">the first sentence of the second paragraph of </w:t>
      </w:r>
      <w:r>
        <w:t>Article 1003.02(e)(3)</w:t>
      </w:r>
      <w:r w:rsidRPr="00BE12EA">
        <w:t xml:space="preserve"> </w:t>
      </w:r>
      <w:r>
        <w:t xml:space="preserve">of </w:t>
      </w:r>
      <w:r w:rsidRPr="00BE12EA">
        <w:t>the Standard Specifications to read:</w:t>
      </w:r>
    </w:p>
    <w:p w14:paraId="57EB704B" w14:textId="77777777" w:rsidR="00F25412" w:rsidRDefault="00F25412">
      <w:pPr>
        <w:jc w:val="both"/>
      </w:pPr>
    </w:p>
    <w:p w14:paraId="597E1AEC" w14:textId="08C369B3" w:rsidR="002D78CF" w:rsidRPr="002D78CF" w:rsidRDefault="002B2790" w:rsidP="00CD27B8">
      <w:pPr>
        <w:tabs>
          <w:tab w:val="left" w:pos="1080"/>
        </w:tabs>
        <w:ind w:left="1080" w:hanging="90"/>
        <w:jc w:val="both"/>
        <w:rPr>
          <w:szCs w:val="22"/>
        </w:rPr>
      </w:pPr>
      <w:r w:rsidRPr="002D78CF">
        <w:rPr>
          <w:szCs w:val="22"/>
        </w:rPr>
        <w:t>“</w:t>
      </w:r>
      <w:r w:rsidR="00CD27B8">
        <w:rPr>
          <w:szCs w:val="22"/>
        </w:rPr>
        <w:tab/>
      </w:r>
      <w:r w:rsidR="002D78CF" w:rsidRPr="002D78CF">
        <w:rPr>
          <w:szCs w:val="22"/>
        </w:rPr>
        <w:t>The ASTM C 1293 test shall be performed with Type I</w:t>
      </w:r>
      <w:r w:rsidR="00FA01CB">
        <w:rPr>
          <w:szCs w:val="22"/>
        </w:rPr>
        <w:t>, IL,</w:t>
      </w:r>
      <w:r w:rsidR="002D78CF" w:rsidRPr="002D78CF">
        <w:rPr>
          <w:szCs w:val="22"/>
        </w:rPr>
        <w:t xml:space="preserve"> or II </w:t>
      </w:r>
      <w:proofErr w:type="spellStart"/>
      <w:r w:rsidR="002D78CF" w:rsidRPr="002D78CF">
        <w:rPr>
          <w:szCs w:val="22"/>
        </w:rPr>
        <w:t>portland</w:t>
      </w:r>
      <w:proofErr w:type="spellEnd"/>
      <w:r w:rsidR="002D78CF" w:rsidRPr="002D78CF">
        <w:rPr>
          <w:szCs w:val="22"/>
        </w:rPr>
        <w:t xml:space="preserve"> cement having a total equivalent alkali content (Na</w:t>
      </w:r>
      <w:r w:rsidR="002D78CF" w:rsidRPr="002D78CF">
        <w:rPr>
          <w:szCs w:val="22"/>
          <w:vertAlign w:val="subscript"/>
        </w:rPr>
        <w:t>2</w:t>
      </w:r>
      <w:r w:rsidR="002D78CF" w:rsidRPr="002D78CF">
        <w:rPr>
          <w:szCs w:val="22"/>
        </w:rPr>
        <w:t>O + 0.658K</w:t>
      </w:r>
      <w:r w:rsidR="002D78CF" w:rsidRPr="002D78CF">
        <w:rPr>
          <w:szCs w:val="22"/>
          <w:vertAlign w:val="subscript"/>
        </w:rPr>
        <w:t>2</w:t>
      </w:r>
      <w:r w:rsidR="002D78CF" w:rsidRPr="002D78CF">
        <w:rPr>
          <w:szCs w:val="22"/>
        </w:rPr>
        <w:t>O) of 0.80 percent or greater.</w:t>
      </w:r>
      <w:r w:rsidR="00D26CAF">
        <w:rPr>
          <w:szCs w:val="22"/>
        </w:rPr>
        <w:t>”</w:t>
      </w:r>
    </w:p>
    <w:p w14:paraId="0A4FE0E2" w14:textId="39D89B9D" w:rsidR="00B45003" w:rsidRDefault="00B45003">
      <w:pPr>
        <w:jc w:val="both"/>
      </w:pPr>
    </w:p>
    <w:p w14:paraId="75B56BC4" w14:textId="2A44D5F5" w:rsidR="00BE1AA2" w:rsidRDefault="00BE1AA2" w:rsidP="00BE1AA2">
      <w:pPr>
        <w:jc w:val="both"/>
      </w:pPr>
      <w:r w:rsidRPr="00BE12EA">
        <w:t>Revise</w:t>
      </w:r>
      <w:r w:rsidR="00E63690">
        <w:t xml:space="preserve"> the second sentence of</w:t>
      </w:r>
      <w:r w:rsidRPr="00BE12EA">
        <w:t xml:space="preserve"> </w:t>
      </w:r>
      <w:r>
        <w:t>Article 1004.02(</w:t>
      </w:r>
      <w:r w:rsidR="002B2790">
        <w:t>g</w:t>
      </w:r>
      <w:r>
        <w:t>)(1)</w:t>
      </w:r>
      <w:r w:rsidRPr="00BE12EA">
        <w:t xml:space="preserve"> </w:t>
      </w:r>
      <w:r>
        <w:t xml:space="preserve">of </w:t>
      </w:r>
      <w:r w:rsidRPr="00BE12EA">
        <w:t>the Standard Specifications to read:</w:t>
      </w:r>
    </w:p>
    <w:p w14:paraId="363F526E" w14:textId="77777777" w:rsidR="009340CF" w:rsidRPr="00600FF9" w:rsidRDefault="009340CF" w:rsidP="00BD520E">
      <w:pPr>
        <w:ind w:firstLine="720"/>
        <w:jc w:val="both"/>
      </w:pPr>
    </w:p>
    <w:p w14:paraId="0FD9F5F8" w14:textId="702E43B3" w:rsidR="00E63690" w:rsidRPr="00E63690" w:rsidRDefault="002B2790" w:rsidP="00CD27B8">
      <w:pPr>
        <w:tabs>
          <w:tab w:val="left" w:pos="1080"/>
        </w:tabs>
        <w:ind w:left="1080" w:hanging="90"/>
        <w:rPr>
          <w:szCs w:val="22"/>
        </w:rPr>
      </w:pPr>
      <w:r w:rsidRPr="00E63690">
        <w:rPr>
          <w:szCs w:val="22"/>
        </w:rPr>
        <w:t>“</w:t>
      </w:r>
      <w:r w:rsidR="00CD27B8">
        <w:rPr>
          <w:szCs w:val="22"/>
        </w:rPr>
        <w:tab/>
      </w:r>
      <w:r w:rsidR="00E63690" w:rsidRPr="00E63690">
        <w:rPr>
          <w:szCs w:val="22"/>
        </w:rPr>
        <w:t>The test will be performed with Type I</w:t>
      </w:r>
      <w:r w:rsidR="00E63690">
        <w:rPr>
          <w:szCs w:val="22"/>
        </w:rPr>
        <w:t>, IL,</w:t>
      </w:r>
      <w:r w:rsidR="00E63690" w:rsidRPr="00E63690">
        <w:rPr>
          <w:szCs w:val="22"/>
        </w:rPr>
        <w:t xml:space="preserve"> or II </w:t>
      </w:r>
      <w:proofErr w:type="spellStart"/>
      <w:r w:rsidR="00E63690" w:rsidRPr="00E63690">
        <w:rPr>
          <w:szCs w:val="22"/>
        </w:rPr>
        <w:t>portland</w:t>
      </w:r>
      <w:proofErr w:type="spellEnd"/>
      <w:r w:rsidR="00E63690" w:rsidRPr="00E63690">
        <w:rPr>
          <w:szCs w:val="22"/>
        </w:rPr>
        <w:t xml:space="preserve"> cement having a total equivalent alkali content (Na</w:t>
      </w:r>
      <w:r w:rsidR="00E63690" w:rsidRPr="00E63690">
        <w:rPr>
          <w:szCs w:val="22"/>
          <w:vertAlign w:val="subscript"/>
        </w:rPr>
        <w:t>2</w:t>
      </w:r>
      <w:r w:rsidR="00E63690" w:rsidRPr="00E63690">
        <w:rPr>
          <w:szCs w:val="22"/>
        </w:rPr>
        <w:t>O + 0.658K</w:t>
      </w:r>
      <w:r w:rsidR="00E63690" w:rsidRPr="00E63690">
        <w:rPr>
          <w:szCs w:val="22"/>
          <w:vertAlign w:val="subscript"/>
        </w:rPr>
        <w:t>2</w:t>
      </w:r>
      <w:r w:rsidR="00E63690" w:rsidRPr="00E63690">
        <w:rPr>
          <w:szCs w:val="22"/>
        </w:rPr>
        <w:t>O) of 0.90 percent or greater</w:t>
      </w:r>
      <w:r w:rsidR="00E63690">
        <w:rPr>
          <w:szCs w:val="22"/>
        </w:rPr>
        <w:t>.”</w:t>
      </w:r>
    </w:p>
    <w:p w14:paraId="76E771E1" w14:textId="136FDB7D" w:rsidR="00BD520E" w:rsidRDefault="00BD520E">
      <w:pPr>
        <w:jc w:val="both"/>
      </w:pPr>
    </w:p>
    <w:p w14:paraId="4B19B7C5" w14:textId="44951A46" w:rsidR="007A3C59" w:rsidRDefault="007A3C59" w:rsidP="007A3C59">
      <w:pPr>
        <w:jc w:val="both"/>
      </w:pPr>
      <w:r w:rsidRPr="00BE12EA">
        <w:t>Revise</w:t>
      </w:r>
      <w:r w:rsidR="00E63690">
        <w:t xml:space="preserve"> </w:t>
      </w:r>
      <w:r>
        <w:t>Article 1017</w:t>
      </w:r>
      <w:r w:rsidR="00C04928">
        <w:t>.01</w:t>
      </w:r>
      <w:r w:rsidRPr="00BE12EA">
        <w:t xml:space="preserve"> </w:t>
      </w:r>
      <w:r>
        <w:t xml:space="preserve">of </w:t>
      </w:r>
      <w:r w:rsidRPr="00BE12EA">
        <w:t>the Standard Specifications to read:</w:t>
      </w:r>
    </w:p>
    <w:p w14:paraId="5D90782A" w14:textId="77777777" w:rsidR="00E63690" w:rsidRDefault="00E63690" w:rsidP="007A3C59">
      <w:pPr>
        <w:jc w:val="both"/>
      </w:pPr>
    </w:p>
    <w:p w14:paraId="34999574" w14:textId="63372E98" w:rsidR="0057232D" w:rsidRPr="0057232D" w:rsidRDefault="0057232D" w:rsidP="00CD27B8">
      <w:pPr>
        <w:tabs>
          <w:tab w:val="left" w:pos="360"/>
          <w:tab w:val="left" w:pos="1260"/>
        </w:tabs>
        <w:ind w:firstLine="270"/>
        <w:jc w:val="both"/>
        <w:rPr>
          <w:snapToGrid w:val="0"/>
          <w:szCs w:val="22"/>
        </w:rPr>
      </w:pPr>
      <w:r w:rsidRPr="0057232D">
        <w:rPr>
          <w:bCs/>
          <w:szCs w:val="22"/>
        </w:rPr>
        <w:t>“</w:t>
      </w:r>
      <w:r w:rsidR="00CD27B8">
        <w:rPr>
          <w:bCs/>
          <w:szCs w:val="22"/>
        </w:rPr>
        <w:tab/>
      </w:r>
      <w:r w:rsidRPr="0057232D">
        <w:rPr>
          <w:b/>
          <w:szCs w:val="22"/>
        </w:rPr>
        <w:t>1017.01</w:t>
      </w:r>
      <w:r w:rsidRPr="0057232D">
        <w:rPr>
          <w:rFonts w:cs="Arial"/>
          <w:b/>
          <w:szCs w:val="22"/>
        </w:rPr>
        <w:tab/>
        <w:t>Requirements.</w:t>
      </w:r>
      <w:r w:rsidRPr="0057232D">
        <w:rPr>
          <w:rFonts w:cs="Arial"/>
          <w:szCs w:val="22"/>
        </w:rPr>
        <w:t xml:space="preserve">  The mortar shall be </w:t>
      </w:r>
      <w:proofErr w:type="gramStart"/>
      <w:r w:rsidRPr="0057232D">
        <w:rPr>
          <w:rFonts w:cs="Arial"/>
          <w:szCs w:val="22"/>
        </w:rPr>
        <w:t>high-strength</w:t>
      </w:r>
      <w:proofErr w:type="gramEnd"/>
      <w:r w:rsidRPr="0057232D">
        <w:rPr>
          <w:rFonts w:cs="Arial"/>
          <w:szCs w:val="22"/>
        </w:rPr>
        <w:t xml:space="preserve"> according to ASTM C 387 and shall have a minimum 80.0 percent relative dynamic modulus of elasticity when tested </w:t>
      </w:r>
      <w:r>
        <w:rPr>
          <w:rFonts w:cs="Arial"/>
          <w:szCs w:val="22"/>
        </w:rPr>
        <w:t xml:space="preserve">by the Department </w:t>
      </w:r>
      <w:r w:rsidRPr="0057232D">
        <w:rPr>
          <w:rFonts w:cs="Arial"/>
          <w:szCs w:val="22"/>
        </w:rPr>
        <w:t xml:space="preserve">according to </w:t>
      </w:r>
      <w:r w:rsidRPr="0057232D">
        <w:rPr>
          <w:rFonts w:cs="Arial"/>
          <w:snapToGrid w:val="0"/>
          <w:szCs w:val="22"/>
        </w:rPr>
        <w:t>Illinois Modified AASHTO T </w:t>
      </w:r>
      <w:r w:rsidRPr="0057232D">
        <w:rPr>
          <w:rFonts w:cs="Arial"/>
          <w:szCs w:val="22"/>
        </w:rPr>
        <w:t>161</w:t>
      </w:r>
      <w:r>
        <w:rPr>
          <w:rFonts w:cs="Arial"/>
          <w:szCs w:val="22"/>
        </w:rPr>
        <w:t xml:space="preserve"> or AASHTO T 161 when tested by an independent lab</w:t>
      </w:r>
      <w:r w:rsidRPr="0057232D">
        <w:rPr>
          <w:rFonts w:cs="Arial"/>
          <w:szCs w:val="22"/>
        </w:rPr>
        <w:t xml:space="preserve">.  The high-strength mortar shall have a </w:t>
      </w:r>
      <w:r w:rsidR="00E443C9" w:rsidRPr="0057232D">
        <w:rPr>
          <w:rFonts w:cs="Arial"/>
          <w:szCs w:val="22"/>
        </w:rPr>
        <w:t>water-soluble</w:t>
      </w:r>
      <w:r w:rsidRPr="0057232D">
        <w:rPr>
          <w:rFonts w:cs="Arial"/>
          <w:szCs w:val="22"/>
        </w:rPr>
        <w:t xml:space="preserve"> chloride ion content of </w:t>
      </w:r>
      <w:r w:rsidRPr="0057232D">
        <w:rPr>
          <w:szCs w:val="22"/>
        </w:rPr>
        <w:t>less than 0.40 </w:t>
      </w:r>
      <w:proofErr w:type="spellStart"/>
      <w:r w:rsidRPr="0057232D">
        <w:rPr>
          <w:szCs w:val="22"/>
        </w:rPr>
        <w:t>lb</w:t>
      </w:r>
      <w:proofErr w:type="spellEnd"/>
      <w:r w:rsidRPr="0057232D">
        <w:rPr>
          <w:szCs w:val="22"/>
        </w:rPr>
        <w:t>/cu yd (0.24 kg/cu m)</w:t>
      </w:r>
      <w:r w:rsidRPr="0057232D">
        <w:rPr>
          <w:rFonts w:cs="Arial"/>
          <w:szCs w:val="22"/>
        </w:rPr>
        <w:t xml:space="preserve">.  The test shall be performed according to ASTM C 1218, and the high-strength mortar shall have an age of 28 to 42 days at the time of test.  The ASTM C 1218 test shall be performed by an independent lab a minimum of once every </w:t>
      </w:r>
      <w:r>
        <w:rPr>
          <w:rFonts w:cs="Arial"/>
          <w:szCs w:val="22"/>
        </w:rPr>
        <w:t>five</w:t>
      </w:r>
      <w:r w:rsidRPr="0057232D">
        <w:rPr>
          <w:rFonts w:cs="Arial"/>
          <w:szCs w:val="22"/>
        </w:rPr>
        <w:t xml:space="preserve"> years, and the test results shall be provided to the Department.  Mixing of the high-strength mortar shall be according to the manufacturer’s specifications.  The Department will maintain a qualified product list.</w:t>
      </w:r>
      <w:r>
        <w:rPr>
          <w:rFonts w:cs="Arial"/>
          <w:szCs w:val="22"/>
        </w:rPr>
        <w:t>”</w:t>
      </w:r>
    </w:p>
    <w:p w14:paraId="09051758" w14:textId="35A16A90" w:rsidR="009340CF" w:rsidRPr="009340CF" w:rsidRDefault="009340CF" w:rsidP="0030472A">
      <w:pPr>
        <w:tabs>
          <w:tab w:val="left" w:pos="360"/>
        </w:tabs>
        <w:jc w:val="both"/>
        <w:rPr>
          <w:b/>
          <w:bCs/>
          <w:szCs w:val="22"/>
        </w:rPr>
      </w:pPr>
    </w:p>
    <w:p w14:paraId="1E7AB532" w14:textId="319AA380" w:rsidR="00C04928" w:rsidRDefault="00C04928" w:rsidP="00C04928">
      <w:pPr>
        <w:jc w:val="both"/>
      </w:pPr>
      <w:r w:rsidRPr="00BE12EA">
        <w:t xml:space="preserve">Revise </w:t>
      </w:r>
      <w:r w:rsidR="00D70513">
        <w:t xml:space="preserve">the fourth sentence of </w:t>
      </w:r>
      <w:r>
        <w:t>Article 1018.01</w:t>
      </w:r>
      <w:r w:rsidRPr="00BE12EA">
        <w:t xml:space="preserve"> </w:t>
      </w:r>
      <w:r>
        <w:t xml:space="preserve">of </w:t>
      </w:r>
      <w:r w:rsidRPr="00BE12EA">
        <w:t>the Standard Specifications to read:</w:t>
      </w:r>
    </w:p>
    <w:p w14:paraId="2D4D9B67" w14:textId="77777777" w:rsidR="009340CF" w:rsidRDefault="009340CF" w:rsidP="0030472A">
      <w:pPr>
        <w:tabs>
          <w:tab w:val="left" w:pos="360"/>
        </w:tabs>
        <w:jc w:val="both"/>
        <w:rPr>
          <w:szCs w:val="22"/>
          <w:u w:val="single"/>
        </w:rPr>
      </w:pPr>
    </w:p>
    <w:p w14:paraId="60693ED1" w14:textId="55BF299A" w:rsidR="00D70513" w:rsidRPr="00D70513" w:rsidRDefault="00C04928" w:rsidP="00DB57BC">
      <w:pPr>
        <w:tabs>
          <w:tab w:val="left" w:pos="360"/>
          <w:tab w:val="left" w:pos="1080"/>
        </w:tabs>
        <w:ind w:firstLine="270"/>
        <w:jc w:val="both"/>
        <w:rPr>
          <w:szCs w:val="22"/>
        </w:rPr>
      </w:pPr>
      <w:r w:rsidRPr="00D70513">
        <w:rPr>
          <w:szCs w:val="22"/>
        </w:rPr>
        <w:t>“</w:t>
      </w:r>
      <w:r w:rsidR="00CD27B8">
        <w:rPr>
          <w:szCs w:val="22"/>
        </w:rPr>
        <w:tab/>
      </w:r>
      <w:r w:rsidR="00D70513" w:rsidRPr="00F509D4">
        <w:rPr>
          <w:rFonts w:cs="Arial"/>
        </w:rPr>
        <w:t>The ASTM</w:t>
      </w:r>
      <w:r w:rsidR="00D70513">
        <w:rPr>
          <w:rFonts w:cs="Arial"/>
        </w:rPr>
        <w:t> </w:t>
      </w:r>
      <w:r w:rsidR="00D70513" w:rsidRPr="00F509D4">
        <w:rPr>
          <w:rFonts w:cs="Arial"/>
        </w:rPr>
        <w:t>C</w:t>
      </w:r>
      <w:r w:rsidR="00D70513">
        <w:rPr>
          <w:rFonts w:cs="Arial"/>
        </w:rPr>
        <w:t> </w:t>
      </w:r>
      <w:r w:rsidR="00D70513" w:rsidRPr="00F509D4">
        <w:rPr>
          <w:rFonts w:cs="Arial"/>
        </w:rPr>
        <w:t xml:space="preserve">1218 test shall be performed by an independent lab a minimum of once every </w:t>
      </w:r>
      <w:r w:rsidR="00D70513">
        <w:rPr>
          <w:rFonts w:cs="Arial"/>
        </w:rPr>
        <w:t>five</w:t>
      </w:r>
      <w:r w:rsidR="00D70513" w:rsidRPr="00F509D4">
        <w:rPr>
          <w:rFonts w:cs="Arial"/>
        </w:rPr>
        <w:t xml:space="preserve"> years, and the test results shall be provided to the Department.</w:t>
      </w:r>
      <w:r w:rsidR="00D70513">
        <w:rPr>
          <w:rFonts w:cs="Arial"/>
        </w:rPr>
        <w:t>”</w:t>
      </w:r>
    </w:p>
    <w:p w14:paraId="0C73539C" w14:textId="77777777" w:rsidR="00D70513" w:rsidRPr="00D70513" w:rsidRDefault="00D70513" w:rsidP="00DB57BC">
      <w:pPr>
        <w:tabs>
          <w:tab w:val="left" w:pos="360"/>
          <w:tab w:val="left" w:pos="1080"/>
        </w:tabs>
        <w:ind w:firstLine="270"/>
        <w:jc w:val="both"/>
        <w:rPr>
          <w:szCs w:val="22"/>
        </w:rPr>
      </w:pPr>
    </w:p>
    <w:p w14:paraId="5530FB3E" w14:textId="1676909E" w:rsidR="00C04928" w:rsidRDefault="00C04928" w:rsidP="00C04928">
      <w:pPr>
        <w:jc w:val="both"/>
      </w:pPr>
      <w:r w:rsidRPr="00BE12EA">
        <w:t xml:space="preserve">Revise </w:t>
      </w:r>
      <w:r>
        <w:t>Article 1019.02</w:t>
      </w:r>
      <w:r w:rsidRPr="00BE12EA">
        <w:t xml:space="preserve"> </w:t>
      </w:r>
      <w:r>
        <w:t xml:space="preserve">of </w:t>
      </w:r>
      <w:r w:rsidRPr="00BE12EA">
        <w:t>the Standard Specifications to read:</w:t>
      </w:r>
    </w:p>
    <w:p w14:paraId="4824416B" w14:textId="77777777" w:rsidR="009340CF" w:rsidRDefault="009340CF" w:rsidP="0030472A">
      <w:pPr>
        <w:tabs>
          <w:tab w:val="left" w:pos="360"/>
        </w:tabs>
        <w:jc w:val="both"/>
        <w:rPr>
          <w:szCs w:val="22"/>
        </w:rPr>
      </w:pPr>
    </w:p>
    <w:p w14:paraId="5EA78564" w14:textId="26BB88BE" w:rsidR="00D70513" w:rsidRPr="00D70513" w:rsidRDefault="00D70513" w:rsidP="00CD27B8">
      <w:pPr>
        <w:tabs>
          <w:tab w:val="left" w:pos="360"/>
          <w:tab w:val="left" w:pos="1260"/>
        </w:tabs>
        <w:autoSpaceDE w:val="0"/>
        <w:autoSpaceDN w:val="0"/>
        <w:adjustRightInd w:val="0"/>
        <w:ind w:firstLine="270"/>
        <w:jc w:val="both"/>
        <w:rPr>
          <w:rFonts w:cs="Arial"/>
          <w:szCs w:val="22"/>
        </w:rPr>
      </w:pPr>
      <w:r w:rsidRPr="00D70513">
        <w:rPr>
          <w:rFonts w:cs="Arial"/>
          <w:bCs/>
          <w:szCs w:val="22"/>
        </w:rPr>
        <w:t>“</w:t>
      </w:r>
      <w:r w:rsidR="00CD27B8">
        <w:rPr>
          <w:rFonts w:cs="Arial"/>
          <w:bCs/>
          <w:szCs w:val="22"/>
        </w:rPr>
        <w:tab/>
      </w:r>
      <w:r w:rsidRPr="00D70513">
        <w:rPr>
          <w:rFonts w:cs="Arial"/>
          <w:b/>
          <w:szCs w:val="22"/>
        </w:rPr>
        <w:t>1019.02</w:t>
      </w:r>
      <w:r w:rsidRPr="00D70513">
        <w:rPr>
          <w:rFonts w:cs="Arial"/>
          <w:b/>
          <w:szCs w:val="22"/>
        </w:rPr>
        <w:tab/>
        <w:t>Materials.</w:t>
      </w:r>
      <w:r w:rsidRPr="00D70513">
        <w:rPr>
          <w:rFonts w:cs="Arial"/>
          <w:szCs w:val="22"/>
        </w:rPr>
        <w:t xml:space="preserve">  Materials shall be according to the following.</w:t>
      </w:r>
    </w:p>
    <w:p w14:paraId="5BB5479C" w14:textId="77777777" w:rsidR="00D70513" w:rsidRPr="00D70513" w:rsidRDefault="00D70513" w:rsidP="00D70513">
      <w:pPr>
        <w:autoSpaceDE w:val="0"/>
        <w:autoSpaceDN w:val="0"/>
        <w:adjustRightInd w:val="0"/>
        <w:ind w:firstLine="360"/>
        <w:jc w:val="both"/>
        <w:rPr>
          <w:rFonts w:cs="Arial"/>
          <w:szCs w:val="22"/>
        </w:rPr>
      </w:pPr>
    </w:p>
    <w:p w14:paraId="5489164B" w14:textId="77777777" w:rsidR="00D70513" w:rsidRPr="00D70513" w:rsidRDefault="00D70513" w:rsidP="00D70513">
      <w:pPr>
        <w:tabs>
          <w:tab w:val="right" w:pos="9360"/>
        </w:tabs>
        <w:autoSpaceDE w:val="0"/>
        <w:autoSpaceDN w:val="0"/>
        <w:adjustRightInd w:val="0"/>
        <w:ind w:left="1440"/>
        <w:jc w:val="both"/>
        <w:rPr>
          <w:rFonts w:cs="Arial"/>
          <w:szCs w:val="22"/>
        </w:rPr>
      </w:pPr>
      <w:r w:rsidRPr="00D70513">
        <w:rPr>
          <w:rFonts w:cs="Arial"/>
          <w:szCs w:val="22"/>
        </w:rPr>
        <w:t>Item</w:t>
      </w:r>
      <w:r w:rsidRPr="00D70513">
        <w:rPr>
          <w:rFonts w:cs="Arial"/>
          <w:szCs w:val="22"/>
        </w:rPr>
        <w:tab/>
        <w:t>Article/Section</w:t>
      </w:r>
    </w:p>
    <w:p w14:paraId="2A29274B" w14:textId="568608EB" w:rsidR="00D70513" w:rsidRPr="00D70513" w:rsidRDefault="00D70513" w:rsidP="00D70513">
      <w:pPr>
        <w:tabs>
          <w:tab w:val="right" w:leader="dot" w:pos="9360"/>
        </w:tabs>
        <w:autoSpaceDE w:val="0"/>
        <w:autoSpaceDN w:val="0"/>
        <w:adjustRightInd w:val="0"/>
        <w:ind w:left="720" w:hanging="360"/>
        <w:jc w:val="both"/>
        <w:rPr>
          <w:rFonts w:cs="Arial"/>
          <w:szCs w:val="22"/>
        </w:rPr>
      </w:pPr>
      <w:r w:rsidRPr="00D70513">
        <w:rPr>
          <w:rFonts w:cs="Arial"/>
          <w:szCs w:val="22"/>
        </w:rPr>
        <w:t>(a)</w:t>
      </w:r>
      <w:r w:rsidRPr="00D70513">
        <w:rPr>
          <w:rFonts w:cs="Arial"/>
          <w:szCs w:val="22"/>
        </w:rPr>
        <w:tab/>
        <w:t xml:space="preserve">Cement </w:t>
      </w:r>
      <w:r w:rsidRPr="00D70513">
        <w:rPr>
          <w:rFonts w:cs="Arial"/>
          <w:szCs w:val="22"/>
        </w:rPr>
        <w:tab/>
        <w:t>1001</w:t>
      </w:r>
    </w:p>
    <w:p w14:paraId="07D53F3E" w14:textId="77777777" w:rsidR="00D70513" w:rsidRPr="00D70513" w:rsidRDefault="00D70513" w:rsidP="00D70513">
      <w:pPr>
        <w:tabs>
          <w:tab w:val="right" w:leader="dot" w:pos="9360"/>
        </w:tabs>
        <w:autoSpaceDE w:val="0"/>
        <w:autoSpaceDN w:val="0"/>
        <w:adjustRightInd w:val="0"/>
        <w:ind w:left="720" w:hanging="360"/>
        <w:jc w:val="both"/>
        <w:rPr>
          <w:rFonts w:cs="Arial"/>
          <w:szCs w:val="22"/>
        </w:rPr>
      </w:pPr>
      <w:r w:rsidRPr="00D70513">
        <w:rPr>
          <w:rFonts w:cs="Arial"/>
          <w:szCs w:val="22"/>
        </w:rPr>
        <w:t>(b)</w:t>
      </w:r>
      <w:r w:rsidRPr="00D70513">
        <w:rPr>
          <w:rFonts w:cs="Arial"/>
          <w:szCs w:val="22"/>
        </w:rPr>
        <w:tab/>
        <w:t xml:space="preserve">Water </w:t>
      </w:r>
      <w:r w:rsidRPr="00D70513">
        <w:rPr>
          <w:rFonts w:cs="Arial"/>
          <w:szCs w:val="22"/>
        </w:rPr>
        <w:tab/>
        <w:t>1002</w:t>
      </w:r>
    </w:p>
    <w:p w14:paraId="1AE7DC95" w14:textId="77777777" w:rsidR="00D70513" w:rsidRPr="00D70513" w:rsidRDefault="00D70513" w:rsidP="00D70513">
      <w:pPr>
        <w:tabs>
          <w:tab w:val="right" w:leader="dot" w:pos="9360"/>
        </w:tabs>
        <w:autoSpaceDE w:val="0"/>
        <w:autoSpaceDN w:val="0"/>
        <w:adjustRightInd w:val="0"/>
        <w:ind w:left="720" w:hanging="360"/>
        <w:jc w:val="both"/>
        <w:rPr>
          <w:rFonts w:cs="Arial"/>
          <w:szCs w:val="22"/>
        </w:rPr>
      </w:pPr>
      <w:r w:rsidRPr="00D70513">
        <w:rPr>
          <w:rFonts w:cs="Arial"/>
          <w:szCs w:val="22"/>
        </w:rPr>
        <w:lastRenderedPageBreak/>
        <w:t>(c)</w:t>
      </w:r>
      <w:r w:rsidRPr="00D70513">
        <w:rPr>
          <w:rFonts w:cs="Arial"/>
          <w:szCs w:val="22"/>
        </w:rPr>
        <w:tab/>
        <w:t>Fine Aggregate for Controlled Low-Strength Material (CLSM)</w:t>
      </w:r>
      <w:r w:rsidRPr="00D70513">
        <w:rPr>
          <w:rFonts w:cs="Arial"/>
          <w:szCs w:val="22"/>
        </w:rPr>
        <w:tab/>
        <w:t>1003.06</w:t>
      </w:r>
    </w:p>
    <w:p w14:paraId="4C05F64D" w14:textId="77777777" w:rsidR="00D70513" w:rsidRDefault="00D70513" w:rsidP="00D70513">
      <w:pPr>
        <w:tabs>
          <w:tab w:val="right" w:leader="dot" w:pos="9360"/>
        </w:tabs>
        <w:autoSpaceDE w:val="0"/>
        <w:autoSpaceDN w:val="0"/>
        <w:adjustRightInd w:val="0"/>
        <w:ind w:left="720" w:hanging="360"/>
        <w:jc w:val="both"/>
        <w:rPr>
          <w:rFonts w:cs="Arial"/>
          <w:szCs w:val="22"/>
        </w:rPr>
      </w:pPr>
      <w:r w:rsidRPr="00D70513">
        <w:rPr>
          <w:rFonts w:cs="Arial"/>
          <w:szCs w:val="22"/>
        </w:rPr>
        <w:t>(d)</w:t>
      </w:r>
      <w:r w:rsidRPr="00D70513">
        <w:rPr>
          <w:rFonts w:cs="Arial"/>
          <w:szCs w:val="22"/>
        </w:rPr>
        <w:tab/>
        <w:t xml:space="preserve">Fly Ash </w:t>
      </w:r>
      <w:r w:rsidRPr="00D70513">
        <w:rPr>
          <w:rFonts w:cs="Arial"/>
          <w:szCs w:val="22"/>
        </w:rPr>
        <w:tab/>
        <w:t>1010</w:t>
      </w:r>
    </w:p>
    <w:p w14:paraId="0FE28E7A" w14:textId="6F10F1B7" w:rsidR="00D70513" w:rsidRPr="00D70513" w:rsidRDefault="00D70513" w:rsidP="00D70513">
      <w:pPr>
        <w:tabs>
          <w:tab w:val="right" w:leader="dot" w:pos="9360"/>
        </w:tabs>
        <w:autoSpaceDE w:val="0"/>
        <w:autoSpaceDN w:val="0"/>
        <w:adjustRightInd w:val="0"/>
        <w:ind w:left="720" w:hanging="360"/>
        <w:jc w:val="both"/>
        <w:rPr>
          <w:rFonts w:cs="Arial"/>
          <w:szCs w:val="22"/>
        </w:rPr>
      </w:pPr>
      <w:r>
        <w:rPr>
          <w:rFonts w:cs="Arial"/>
          <w:szCs w:val="22"/>
        </w:rPr>
        <w:t>(e)</w:t>
      </w:r>
      <w:r w:rsidR="003F0F55">
        <w:rPr>
          <w:rFonts w:cs="Arial"/>
          <w:szCs w:val="22"/>
        </w:rPr>
        <w:tab/>
      </w:r>
      <w:r>
        <w:rPr>
          <w:rFonts w:cs="Arial"/>
          <w:szCs w:val="22"/>
        </w:rPr>
        <w:t>Ground Granulated Blast Furnace (GGBF) Slag</w:t>
      </w:r>
      <w:r>
        <w:rPr>
          <w:rFonts w:cs="Arial"/>
          <w:szCs w:val="22"/>
        </w:rPr>
        <w:tab/>
        <w:t>1010</w:t>
      </w:r>
    </w:p>
    <w:p w14:paraId="1BC6CE54" w14:textId="7815EB38" w:rsidR="00D70513" w:rsidRPr="00D70513" w:rsidRDefault="00D70513" w:rsidP="00D70513">
      <w:pPr>
        <w:tabs>
          <w:tab w:val="right" w:leader="dot" w:pos="9360"/>
        </w:tabs>
        <w:autoSpaceDE w:val="0"/>
        <w:autoSpaceDN w:val="0"/>
        <w:adjustRightInd w:val="0"/>
        <w:ind w:left="720" w:hanging="360"/>
        <w:jc w:val="both"/>
        <w:rPr>
          <w:rFonts w:cs="Arial"/>
          <w:szCs w:val="22"/>
        </w:rPr>
      </w:pPr>
      <w:r w:rsidRPr="00D70513">
        <w:rPr>
          <w:rFonts w:cs="Arial"/>
          <w:szCs w:val="22"/>
        </w:rPr>
        <w:t>(</w:t>
      </w:r>
      <w:r>
        <w:rPr>
          <w:rFonts w:cs="Arial"/>
          <w:szCs w:val="22"/>
        </w:rPr>
        <w:t>f</w:t>
      </w:r>
      <w:r w:rsidRPr="00D70513">
        <w:rPr>
          <w:rFonts w:cs="Arial"/>
          <w:szCs w:val="22"/>
        </w:rPr>
        <w:t>)</w:t>
      </w:r>
      <w:r w:rsidRPr="00D70513">
        <w:rPr>
          <w:rFonts w:cs="Arial"/>
          <w:szCs w:val="22"/>
        </w:rPr>
        <w:tab/>
        <w:t>Admixtures (Note 1)</w:t>
      </w:r>
    </w:p>
    <w:p w14:paraId="34E624A3" w14:textId="77777777" w:rsidR="00D70513" w:rsidRPr="00D70513" w:rsidRDefault="00D70513" w:rsidP="00D70513">
      <w:pPr>
        <w:tabs>
          <w:tab w:val="right" w:leader="dot" w:pos="9360"/>
        </w:tabs>
        <w:autoSpaceDE w:val="0"/>
        <w:autoSpaceDN w:val="0"/>
        <w:adjustRightInd w:val="0"/>
        <w:ind w:left="720" w:hanging="360"/>
        <w:jc w:val="both"/>
        <w:rPr>
          <w:rFonts w:cs="Arial"/>
          <w:szCs w:val="22"/>
        </w:rPr>
      </w:pPr>
    </w:p>
    <w:p w14:paraId="7C185CEC" w14:textId="7BEDB95A" w:rsidR="00D70513" w:rsidRPr="00D70513" w:rsidRDefault="00D70513" w:rsidP="00D70513">
      <w:pPr>
        <w:autoSpaceDE w:val="0"/>
        <w:autoSpaceDN w:val="0"/>
        <w:adjustRightInd w:val="0"/>
        <w:ind w:left="720"/>
        <w:jc w:val="both"/>
        <w:rPr>
          <w:rFonts w:cs="Arial"/>
          <w:szCs w:val="22"/>
        </w:rPr>
      </w:pPr>
      <w:r w:rsidRPr="00D70513">
        <w:rPr>
          <w:rFonts w:cs="Arial"/>
          <w:szCs w:val="22"/>
        </w:rPr>
        <w:t xml:space="preserve">Note 1.  The air-entraining admixture may be in powder or liquid form.  Prior to approval, a CLSM air-entraining admixture will be evaluated </w:t>
      </w:r>
      <w:r>
        <w:rPr>
          <w:rFonts w:cs="Arial"/>
          <w:szCs w:val="22"/>
        </w:rPr>
        <w:t>by the Department</w:t>
      </w:r>
      <w:r w:rsidRPr="00D70513">
        <w:rPr>
          <w:rFonts w:cs="Arial"/>
          <w:szCs w:val="22"/>
        </w:rPr>
        <w:t>.  The admixture shall be able to meet the air content requirements of Mix 2.  The Department will maintain a qualified product list.</w:t>
      </w:r>
      <w:r w:rsidR="00D26CAF">
        <w:rPr>
          <w:rFonts w:cs="Arial"/>
          <w:szCs w:val="22"/>
        </w:rPr>
        <w:t>”</w:t>
      </w:r>
    </w:p>
    <w:p w14:paraId="62058779" w14:textId="77777777" w:rsidR="00D70513" w:rsidRDefault="00D70513" w:rsidP="0030472A">
      <w:pPr>
        <w:tabs>
          <w:tab w:val="left" w:pos="360"/>
        </w:tabs>
        <w:jc w:val="both"/>
        <w:rPr>
          <w:szCs w:val="22"/>
        </w:rPr>
      </w:pPr>
    </w:p>
    <w:p w14:paraId="371566B9" w14:textId="2DD747DF" w:rsidR="00CC4D43" w:rsidRDefault="00CC4D43" w:rsidP="00CC4D43">
      <w:pPr>
        <w:jc w:val="both"/>
      </w:pPr>
      <w:r w:rsidRPr="00BE12EA">
        <w:t xml:space="preserve">Revise </w:t>
      </w:r>
      <w:r>
        <w:t>Article 1019.05</w:t>
      </w:r>
      <w:r w:rsidRPr="00BE12EA">
        <w:t xml:space="preserve"> </w:t>
      </w:r>
      <w:r>
        <w:t xml:space="preserve">of </w:t>
      </w:r>
      <w:r w:rsidRPr="00BE12EA">
        <w:t>the Standard Specifications to read:</w:t>
      </w:r>
    </w:p>
    <w:p w14:paraId="53509682" w14:textId="61DF50FF" w:rsidR="00F15D4E" w:rsidRPr="002F5456" w:rsidRDefault="00F15D4E" w:rsidP="00250CA3">
      <w:pPr>
        <w:jc w:val="both"/>
        <w:rPr>
          <w:szCs w:val="22"/>
        </w:rPr>
      </w:pPr>
    </w:p>
    <w:p w14:paraId="59A4E4D1" w14:textId="327D5D4F" w:rsidR="002F5456" w:rsidRPr="002F5456" w:rsidRDefault="00010A68" w:rsidP="00D26CAF">
      <w:pPr>
        <w:tabs>
          <w:tab w:val="left" w:pos="360"/>
          <w:tab w:val="left" w:pos="1260"/>
          <w:tab w:val="left" w:pos="8100"/>
        </w:tabs>
        <w:autoSpaceDE w:val="0"/>
        <w:autoSpaceDN w:val="0"/>
        <w:adjustRightInd w:val="0"/>
        <w:ind w:firstLine="270"/>
        <w:jc w:val="both"/>
        <w:rPr>
          <w:rFonts w:cs="Arial"/>
          <w:szCs w:val="22"/>
        </w:rPr>
      </w:pPr>
      <w:r w:rsidRPr="00010A68">
        <w:rPr>
          <w:bCs/>
          <w:szCs w:val="22"/>
        </w:rPr>
        <w:t>“</w:t>
      </w:r>
      <w:r w:rsidR="00D26CAF">
        <w:rPr>
          <w:bCs/>
          <w:szCs w:val="22"/>
        </w:rPr>
        <w:tab/>
      </w:r>
      <w:r w:rsidR="002F5456" w:rsidRPr="002F5456">
        <w:rPr>
          <w:b/>
          <w:szCs w:val="22"/>
        </w:rPr>
        <w:t>1019.05</w:t>
      </w:r>
      <w:r w:rsidR="002F5456" w:rsidRPr="002F5456">
        <w:rPr>
          <w:rFonts w:cs="Arial"/>
          <w:b/>
          <w:szCs w:val="22"/>
        </w:rPr>
        <w:tab/>
        <w:t>Department Mix Design.</w:t>
      </w:r>
      <w:r w:rsidR="002F5456" w:rsidRPr="002F5456">
        <w:rPr>
          <w:rFonts w:cs="Arial"/>
          <w:szCs w:val="22"/>
        </w:rPr>
        <w:t xml:space="preserve">  The Department mix design shall be Mix 1, 2, or 3 and shall be proportioned to yield approximately one cubic yard (cubic meter).</w:t>
      </w:r>
    </w:p>
    <w:p w14:paraId="25EB0D1B" w14:textId="77777777" w:rsidR="002F5456" w:rsidRPr="002F5456" w:rsidRDefault="002F5456" w:rsidP="002F5456">
      <w:pPr>
        <w:tabs>
          <w:tab w:val="left" w:pos="8100"/>
        </w:tabs>
        <w:autoSpaceDE w:val="0"/>
        <w:autoSpaceDN w:val="0"/>
        <w:adjustRightInd w:val="0"/>
        <w:ind w:firstLine="360"/>
        <w:jc w:val="both"/>
        <w:rPr>
          <w:rFonts w:cs="Arial"/>
          <w:szCs w:val="22"/>
        </w:rPr>
      </w:pPr>
    </w:p>
    <w:tbl>
      <w:tblPr>
        <w:tblW w:w="9000" w:type="dxa"/>
        <w:tblInd w:w="35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040"/>
        <w:gridCol w:w="3960"/>
      </w:tblGrid>
      <w:tr w:rsidR="002F5456" w:rsidRPr="002F5456" w14:paraId="6E5CB24D" w14:textId="77777777" w:rsidTr="00922E02">
        <w:tc>
          <w:tcPr>
            <w:tcW w:w="9000" w:type="dxa"/>
            <w:gridSpan w:val="2"/>
            <w:tcBorders>
              <w:bottom w:val="single" w:sz="4" w:space="0" w:color="auto"/>
            </w:tcBorders>
          </w:tcPr>
          <w:p w14:paraId="45627CDB" w14:textId="77777777" w:rsidR="002F5456" w:rsidRPr="002F5456" w:rsidRDefault="002F5456" w:rsidP="002F5456">
            <w:pPr>
              <w:autoSpaceDE w:val="0"/>
              <w:autoSpaceDN w:val="0"/>
              <w:adjustRightInd w:val="0"/>
              <w:spacing w:before="60" w:after="60"/>
              <w:jc w:val="center"/>
              <w:rPr>
                <w:rFonts w:cs="Arial"/>
                <w:szCs w:val="22"/>
              </w:rPr>
            </w:pPr>
            <w:r w:rsidRPr="002F5456">
              <w:rPr>
                <w:rFonts w:cs="Arial"/>
                <w:szCs w:val="22"/>
              </w:rPr>
              <w:t>Mix 1</w:t>
            </w:r>
          </w:p>
        </w:tc>
      </w:tr>
      <w:tr w:rsidR="002F5456" w:rsidRPr="002F5456" w14:paraId="7E16F29E" w14:textId="77777777" w:rsidTr="00922E02">
        <w:tc>
          <w:tcPr>
            <w:tcW w:w="5040" w:type="dxa"/>
            <w:tcBorders>
              <w:top w:val="single" w:sz="4" w:space="0" w:color="auto"/>
              <w:bottom w:val="single" w:sz="4" w:space="0" w:color="auto"/>
              <w:right w:val="single" w:sz="4" w:space="0" w:color="auto"/>
            </w:tcBorders>
          </w:tcPr>
          <w:p w14:paraId="75311E85" w14:textId="69ECB531" w:rsidR="002F5456" w:rsidRPr="002F5456" w:rsidRDefault="002F5456" w:rsidP="002F5456">
            <w:pPr>
              <w:autoSpaceDE w:val="0"/>
              <w:autoSpaceDN w:val="0"/>
              <w:adjustRightInd w:val="0"/>
              <w:jc w:val="both"/>
              <w:rPr>
                <w:rFonts w:cs="Arial"/>
                <w:szCs w:val="22"/>
              </w:rPr>
            </w:pPr>
            <w:r w:rsidRPr="002F5456">
              <w:rPr>
                <w:rFonts w:cs="Arial"/>
                <w:szCs w:val="22"/>
              </w:rPr>
              <w:t>Cement</w:t>
            </w:r>
          </w:p>
        </w:tc>
        <w:tc>
          <w:tcPr>
            <w:tcW w:w="3960" w:type="dxa"/>
            <w:tcBorders>
              <w:top w:val="single" w:sz="4" w:space="0" w:color="auto"/>
              <w:left w:val="single" w:sz="4" w:space="0" w:color="auto"/>
              <w:bottom w:val="single" w:sz="4" w:space="0" w:color="auto"/>
            </w:tcBorders>
          </w:tcPr>
          <w:p w14:paraId="786CB98B" w14:textId="77777777" w:rsidR="002F5456" w:rsidRPr="002F5456" w:rsidRDefault="002F5456" w:rsidP="002F5456">
            <w:pPr>
              <w:autoSpaceDE w:val="0"/>
              <w:autoSpaceDN w:val="0"/>
              <w:adjustRightInd w:val="0"/>
              <w:jc w:val="both"/>
              <w:rPr>
                <w:rFonts w:cs="Arial"/>
                <w:szCs w:val="22"/>
              </w:rPr>
            </w:pPr>
            <w:r w:rsidRPr="002F5456">
              <w:rPr>
                <w:rFonts w:cs="Arial"/>
                <w:szCs w:val="22"/>
              </w:rPr>
              <w:t xml:space="preserve">50 </w:t>
            </w:r>
            <w:proofErr w:type="spellStart"/>
            <w:r w:rsidRPr="002F5456">
              <w:rPr>
                <w:rFonts w:cs="Arial"/>
                <w:szCs w:val="22"/>
              </w:rPr>
              <w:t>lb</w:t>
            </w:r>
            <w:proofErr w:type="spellEnd"/>
            <w:r w:rsidRPr="002F5456">
              <w:rPr>
                <w:rFonts w:cs="Arial"/>
                <w:szCs w:val="22"/>
              </w:rPr>
              <w:t xml:space="preserve"> (30 kg)</w:t>
            </w:r>
          </w:p>
        </w:tc>
      </w:tr>
      <w:tr w:rsidR="002F5456" w:rsidRPr="002F5456" w14:paraId="25360F68" w14:textId="77777777" w:rsidTr="00922E02">
        <w:tc>
          <w:tcPr>
            <w:tcW w:w="5040" w:type="dxa"/>
            <w:tcBorders>
              <w:top w:val="single" w:sz="4" w:space="0" w:color="auto"/>
              <w:bottom w:val="single" w:sz="4" w:space="0" w:color="auto"/>
              <w:right w:val="single" w:sz="4" w:space="0" w:color="auto"/>
            </w:tcBorders>
          </w:tcPr>
          <w:p w14:paraId="5166919B" w14:textId="3E54E0F0" w:rsidR="002F5456" w:rsidRPr="002F5456" w:rsidRDefault="002F5456" w:rsidP="002F5456">
            <w:pPr>
              <w:autoSpaceDE w:val="0"/>
              <w:autoSpaceDN w:val="0"/>
              <w:adjustRightInd w:val="0"/>
              <w:jc w:val="both"/>
              <w:rPr>
                <w:rFonts w:cs="Arial"/>
                <w:szCs w:val="22"/>
              </w:rPr>
            </w:pPr>
            <w:r w:rsidRPr="002F5456">
              <w:rPr>
                <w:rFonts w:cs="Arial"/>
                <w:szCs w:val="22"/>
              </w:rPr>
              <w:t>Fly Ash – Class C or F</w:t>
            </w:r>
            <w:r w:rsidR="002F5B69">
              <w:rPr>
                <w:rFonts w:cs="Arial"/>
                <w:szCs w:val="22"/>
              </w:rPr>
              <w:t>, and/or GGBF Slag</w:t>
            </w:r>
          </w:p>
        </w:tc>
        <w:tc>
          <w:tcPr>
            <w:tcW w:w="3960" w:type="dxa"/>
            <w:tcBorders>
              <w:top w:val="single" w:sz="4" w:space="0" w:color="auto"/>
              <w:left w:val="single" w:sz="4" w:space="0" w:color="auto"/>
              <w:bottom w:val="single" w:sz="4" w:space="0" w:color="auto"/>
            </w:tcBorders>
          </w:tcPr>
          <w:p w14:paraId="66ECCB09" w14:textId="77777777" w:rsidR="002F5456" w:rsidRPr="002F5456" w:rsidRDefault="002F5456" w:rsidP="002F5456">
            <w:pPr>
              <w:autoSpaceDE w:val="0"/>
              <w:autoSpaceDN w:val="0"/>
              <w:adjustRightInd w:val="0"/>
              <w:jc w:val="both"/>
              <w:rPr>
                <w:rFonts w:cs="Arial"/>
                <w:szCs w:val="22"/>
              </w:rPr>
            </w:pPr>
            <w:r w:rsidRPr="002F5456">
              <w:rPr>
                <w:rFonts w:cs="Arial"/>
                <w:szCs w:val="22"/>
              </w:rPr>
              <w:t xml:space="preserve">125 </w:t>
            </w:r>
            <w:proofErr w:type="spellStart"/>
            <w:r w:rsidRPr="002F5456">
              <w:rPr>
                <w:rFonts w:cs="Arial"/>
                <w:szCs w:val="22"/>
              </w:rPr>
              <w:t>lb</w:t>
            </w:r>
            <w:proofErr w:type="spellEnd"/>
            <w:r w:rsidRPr="002F5456">
              <w:rPr>
                <w:rFonts w:cs="Arial"/>
                <w:szCs w:val="22"/>
              </w:rPr>
              <w:t xml:space="preserve"> (74 kg)</w:t>
            </w:r>
          </w:p>
        </w:tc>
      </w:tr>
      <w:tr w:rsidR="002F5456" w:rsidRPr="002F5456" w14:paraId="1C03556E" w14:textId="77777777" w:rsidTr="00922E02">
        <w:tc>
          <w:tcPr>
            <w:tcW w:w="5040" w:type="dxa"/>
            <w:tcBorders>
              <w:top w:val="single" w:sz="4" w:space="0" w:color="auto"/>
              <w:bottom w:val="single" w:sz="4" w:space="0" w:color="auto"/>
              <w:right w:val="single" w:sz="4" w:space="0" w:color="auto"/>
            </w:tcBorders>
          </w:tcPr>
          <w:p w14:paraId="25F9DB47" w14:textId="77777777" w:rsidR="002F5456" w:rsidRPr="002F5456" w:rsidRDefault="002F5456" w:rsidP="002F5456">
            <w:pPr>
              <w:autoSpaceDE w:val="0"/>
              <w:autoSpaceDN w:val="0"/>
              <w:adjustRightInd w:val="0"/>
              <w:jc w:val="both"/>
              <w:rPr>
                <w:rFonts w:cs="Arial"/>
                <w:szCs w:val="22"/>
              </w:rPr>
            </w:pPr>
            <w:r w:rsidRPr="002F5456">
              <w:rPr>
                <w:rFonts w:cs="Arial"/>
                <w:szCs w:val="22"/>
              </w:rPr>
              <w:t>Fine Aggregate – Saturated Surface Dry</w:t>
            </w:r>
          </w:p>
        </w:tc>
        <w:tc>
          <w:tcPr>
            <w:tcW w:w="3960" w:type="dxa"/>
            <w:tcBorders>
              <w:top w:val="single" w:sz="4" w:space="0" w:color="auto"/>
              <w:left w:val="single" w:sz="4" w:space="0" w:color="auto"/>
              <w:bottom w:val="single" w:sz="4" w:space="0" w:color="auto"/>
            </w:tcBorders>
          </w:tcPr>
          <w:p w14:paraId="7D5E0C1B" w14:textId="77777777" w:rsidR="002F5456" w:rsidRPr="002F5456" w:rsidRDefault="002F5456" w:rsidP="002F5456">
            <w:pPr>
              <w:autoSpaceDE w:val="0"/>
              <w:autoSpaceDN w:val="0"/>
              <w:adjustRightInd w:val="0"/>
              <w:jc w:val="both"/>
              <w:rPr>
                <w:rFonts w:cs="Arial"/>
                <w:szCs w:val="22"/>
              </w:rPr>
            </w:pPr>
            <w:r w:rsidRPr="002F5456">
              <w:rPr>
                <w:rFonts w:cs="Arial"/>
                <w:szCs w:val="22"/>
              </w:rPr>
              <w:t xml:space="preserve">2900 </w:t>
            </w:r>
            <w:proofErr w:type="spellStart"/>
            <w:r w:rsidRPr="002F5456">
              <w:rPr>
                <w:rFonts w:cs="Arial"/>
                <w:szCs w:val="22"/>
              </w:rPr>
              <w:t>lb</w:t>
            </w:r>
            <w:proofErr w:type="spellEnd"/>
            <w:r w:rsidRPr="002F5456">
              <w:rPr>
                <w:rFonts w:cs="Arial"/>
                <w:szCs w:val="22"/>
              </w:rPr>
              <w:t xml:space="preserve"> (1720 kg)</w:t>
            </w:r>
          </w:p>
        </w:tc>
      </w:tr>
      <w:tr w:rsidR="002F5456" w:rsidRPr="002F5456" w14:paraId="26525344" w14:textId="77777777" w:rsidTr="00922E02">
        <w:tc>
          <w:tcPr>
            <w:tcW w:w="5040" w:type="dxa"/>
            <w:tcBorders>
              <w:top w:val="single" w:sz="4" w:space="0" w:color="auto"/>
              <w:bottom w:val="single" w:sz="4" w:space="0" w:color="auto"/>
              <w:right w:val="single" w:sz="4" w:space="0" w:color="auto"/>
            </w:tcBorders>
          </w:tcPr>
          <w:p w14:paraId="46F12CE9" w14:textId="77777777" w:rsidR="002F5456" w:rsidRPr="002F5456" w:rsidRDefault="002F5456" w:rsidP="002F5456">
            <w:pPr>
              <w:autoSpaceDE w:val="0"/>
              <w:autoSpaceDN w:val="0"/>
              <w:adjustRightInd w:val="0"/>
              <w:jc w:val="both"/>
              <w:rPr>
                <w:rFonts w:cs="Arial"/>
                <w:szCs w:val="22"/>
              </w:rPr>
            </w:pPr>
            <w:r w:rsidRPr="002F5456">
              <w:rPr>
                <w:rFonts w:cs="Arial"/>
                <w:szCs w:val="22"/>
              </w:rPr>
              <w:t>Water</w:t>
            </w:r>
          </w:p>
        </w:tc>
        <w:tc>
          <w:tcPr>
            <w:tcW w:w="3960" w:type="dxa"/>
            <w:tcBorders>
              <w:top w:val="single" w:sz="4" w:space="0" w:color="auto"/>
              <w:left w:val="single" w:sz="4" w:space="0" w:color="auto"/>
              <w:bottom w:val="single" w:sz="4" w:space="0" w:color="auto"/>
            </w:tcBorders>
          </w:tcPr>
          <w:p w14:paraId="2D54B938" w14:textId="77777777" w:rsidR="002F5456" w:rsidRPr="002F5456" w:rsidRDefault="002F5456" w:rsidP="002F5456">
            <w:pPr>
              <w:autoSpaceDE w:val="0"/>
              <w:autoSpaceDN w:val="0"/>
              <w:adjustRightInd w:val="0"/>
              <w:jc w:val="both"/>
              <w:rPr>
                <w:rFonts w:cs="Arial"/>
                <w:szCs w:val="22"/>
              </w:rPr>
            </w:pPr>
            <w:r w:rsidRPr="002F5456">
              <w:rPr>
                <w:rFonts w:cs="Arial"/>
                <w:szCs w:val="22"/>
              </w:rPr>
              <w:t>50-65 gal (248-322 L)</w:t>
            </w:r>
          </w:p>
        </w:tc>
      </w:tr>
      <w:tr w:rsidR="002F5456" w:rsidRPr="002F5456" w14:paraId="2685BD24" w14:textId="77777777" w:rsidTr="00922E02">
        <w:tc>
          <w:tcPr>
            <w:tcW w:w="5040" w:type="dxa"/>
            <w:tcBorders>
              <w:top w:val="single" w:sz="4" w:space="0" w:color="auto"/>
              <w:bottom w:val="single" w:sz="4" w:space="0" w:color="auto"/>
              <w:right w:val="single" w:sz="4" w:space="0" w:color="auto"/>
            </w:tcBorders>
          </w:tcPr>
          <w:p w14:paraId="3F511AD7" w14:textId="77777777" w:rsidR="002F5456" w:rsidRPr="002F5456" w:rsidRDefault="002F5456" w:rsidP="002F5456">
            <w:pPr>
              <w:autoSpaceDE w:val="0"/>
              <w:autoSpaceDN w:val="0"/>
              <w:adjustRightInd w:val="0"/>
              <w:jc w:val="both"/>
              <w:rPr>
                <w:rFonts w:cs="Arial"/>
                <w:szCs w:val="22"/>
              </w:rPr>
            </w:pPr>
            <w:r w:rsidRPr="002F5456">
              <w:rPr>
                <w:rFonts w:cs="Arial"/>
                <w:szCs w:val="22"/>
              </w:rPr>
              <w:t>Air Content</w:t>
            </w:r>
          </w:p>
        </w:tc>
        <w:tc>
          <w:tcPr>
            <w:tcW w:w="3960" w:type="dxa"/>
            <w:tcBorders>
              <w:top w:val="single" w:sz="4" w:space="0" w:color="auto"/>
              <w:left w:val="single" w:sz="4" w:space="0" w:color="auto"/>
              <w:bottom w:val="single" w:sz="4" w:space="0" w:color="auto"/>
            </w:tcBorders>
          </w:tcPr>
          <w:p w14:paraId="257F7A5B" w14:textId="77777777" w:rsidR="002F5456" w:rsidRPr="002F5456" w:rsidRDefault="002F5456" w:rsidP="002F5456">
            <w:pPr>
              <w:autoSpaceDE w:val="0"/>
              <w:autoSpaceDN w:val="0"/>
              <w:adjustRightInd w:val="0"/>
              <w:jc w:val="both"/>
              <w:rPr>
                <w:rFonts w:cs="Arial"/>
                <w:szCs w:val="22"/>
              </w:rPr>
            </w:pPr>
            <w:r w:rsidRPr="002F5456">
              <w:rPr>
                <w:rFonts w:cs="Arial"/>
                <w:szCs w:val="22"/>
              </w:rPr>
              <w:t>No air is entrained</w:t>
            </w:r>
          </w:p>
        </w:tc>
      </w:tr>
    </w:tbl>
    <w:p w14:paraId="73B5DDE0" w14:textId="77777777" w:rsidR="002F5456" w:rsidRPr="002F5456" w:rsidRDefault="002F5456" w:rsidP="002F5456">
      <w:pPr>
        <w:autoSpaceDE w:val="0"/>
        <w:autoSpaceDN w:val="0"/>
        <w:adjustRightInd w:val="0"/>
        <w:ind w:firstLine="360"/>
        <w:jc w:val="both"/>
        <w:rPr>
          <w:rFonts w:cs="Arial"/>
          <w:szCs w:val="22"/>
        </w:rPr>
      </w:pPr>
    </w:p>
    <w:tbl>
      <w:tblPr>
        <w:tblW w:w="90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3960"/>
      </w:tblGrid>
      <w:tr w:rsidR="002F5456" w:rsidRPr="002F5456" w14:paraId="6259B609" w14:textId="77777777" w:rsidTr="00922E02">
        <w:tc>
          <w:tcPr>
            <w:tcW w:w="9000" w:type="dxa"/>
            <w:gridSpan w:val="2"/>
          </w:tcPr>
          <w:p w14:paraId="230DC560" w14:textId="77777777" w:rsidR="002F5456" w:rsidRPr="002F5456" w:rsidRDefault="002F5456" w:rsidP="002F5456">
            <w:pPr>
              <w:autoSpaceDE w:val="0"/>
              <w:autoSpaceDN w:val="0"/>
              <w:adjustRightInd w:val="0"/>
              <w:spacing w:before="60" w:after="60"/>
              <w:jc w:val="center"/>
              <w:rPr>
                <w:rFonts w:cs="Arial"/>
                <w:szCs w:val="22"/>
              </w:rPr>
            </w:pPr>
            <w:r w:rsidRPr="002F5456">
              <w:rPr>
                <w:rFonts w:cs="Arial"/>
                <w:szCs w:val="22"/>
              </w:rPr>
              <w:t>Mix 2</w:t>
            </w:r>
          </w:p>
        </w:tc>
      </w:tr>
      <w:tr w:rsidR="002F5456" w:rsidRPr="002F5456" w14:paraId="7A473819" w14:textId="77777777" w:rsidTr="00922E02">
        <w:tc>
          <w:tcPr>
            <w:tcW w:w="5040" w:type="dxa"/>
          </w:tcPr>
          <w:p w14:paraId="26A96005" w14:textId="38F0109D" w:rsidR="002F5456" w:rsidRPr="002F5456" w:rsidRDefault="002F5456" w:rsidP="002F5456">
            <w:pPr>
              <w:autoSpaceDE w:val="0"/>
              <w:autoSpaceDN w:val="0"/>
              <w:adjustRightInd w:val="0"/>
              <w:jc w:val="both"/>
              <w:rPr>
                <w:rFonts w:cs="Arial"/>
                <w:szCs w:val="22"/>
              </w:rPr>
            </w:pPr>
            <w:r w:rsidRPr="002F5456">
              <w:rPr>
                <w:rFonts w:cs="Arial"/>
                <w:szCs w:val="22"/>
              </w:rPr>
              <w:t>Cement</w:t>
            </w:r>
          </w:p>
        </w:tc>
        <w:tc>
          <w:tcPr>
            <w:tcW w:w="3960" w:type="dxa"/>
          </w:tcPr>
          <w:p w14:paraId="4AD5771C" w14:textId="77777777" w:rsidR="002F5456" w:rsidRPr="002F5456" w:rsidRDefault="002F5456" w:rsidP="002F5456">
            <w:pPr>
              <w:autoSpaceDE w:val="0"/>
              <w:autoSpaceDN w:val="0"/>
              <w:adjustRightInd w:val="0"/>
              <w:jc w:val="both"/>
              <w:rPr>
                <w:rFonts w:cs="Arial"/>
                <w:szCs w:val="22"/>
              </w:rPr>
            </w:pPr>
            <w:r w:rsidRPr="002F5456">
              <w:rPr>
                <w:rFonts w:cs="Arial"/>
                <w:szCs w:val="22"/>
              </w:rPr>
              <w:t xml:space="preserve">125 </w:t>
            </w:r>
            <w:proofErr w:type="spellStart"/>
            <w:r w:rsidRPr="002F5456">
              <w:rPr>
                <w:rFonts w:cs="Arial"/>
                <w:szCs w:val="22"/>
              </w:rPr>
              <w:t>lb</w:t>
            </w:r>
            <w:proofErr w:type="spellEnd"/>
            <w:r w:rsidRPr="002F5456">
              <w:rPr>
                <w:rFonts w:cs="Arial"/>
                <w:szCs w:val="22"/>
              </w:rPr>
              <w:t xml:space="preserve"> (74 kg)</w:t>
            </w:r>
          </w:p>
        </w:tc>
      </w:tr>
      <w:tr w:rsidR="002F5456" w:rsidRPr="002F5456" w14:paraId="04357E2F" w14:textId="77777777" w:rsidTr="00922E02">
        <w:tc>
          <w:tcPr>
            <w:tcW w:w="5040" w:type="dxa"/>
          </w:tcPr>
          <w:p w14:paraId="19400980" w14:textId="77777777" w:rsidR="002F5456" w:rsidRPr="002F5456" w:rsidRDefault="002F5456" w:rsidP="002F5456">
            <w:pPr>
              <w:autoSpaceDE w:val="0"/>
              <w:autoSpaceDN w:val="0"/>
              <w:adjustRightInd w:val="0"/>
              <w:jc w:val="both"/>
              <w:rPr>
                <w:rFonts w:cs="Arial"/>
                <w:szCs w:val="22"/>
              </w:rPr>
            </w:pPr>
            <w:r w:rsidRPr="002F5456">
              <w:rPr>
                <w:rFonts w:cs="Arial"/>
                <w:szCs w:val="22"/>
              </w:rPr>
              <w:t>Fine Aggregate – Saturated Surface Dry</w:t>
            </w:r>
          </w:p>
        </w:tc>
        <w:tc>
          <w:tcPr>
            <w:tcW w:w="3960" w:type="dxa"/>
          </w:tcPr>
          <w:p w14:paraId="48B93510" w14:textId="77777777" w:rsidR="002F5456" w:rsidRPr="002F5456" w:rsidRDefault="002F5456" w:rsidP="002F5456">
            <w:pPr>
              <w:autoSpaceDE w:val="0"/>
              <w:autoSpaceDN w:val="0"/>
              <w:adjustRightInd w:val="0"/>
              <w:jc w:val="both"/>
              <w:rPr>
                <w:rFonts w:cs="Arial"/>
                <w:szCs w:val="22"/>
              </w:rPr>
            </w:pPr>
            <w:r w:rsidRPr="002F5456">
              <w:rPr>
                <w:rFonts w:cs="Arial"/>
                <w:szCs w:val="22"/>
              </w:rPr>
              <w:t xml:space="preserve">2500 </w:t>
            </w:r>
            <w:proofErr w:type="spellStart"/>
            <w:r w:rsidRPr="002F5456">
              <w:rPr>
                <w:rFonts w:cs="Arial"/>
                <w:szCs w:val="22"/>
              </w:rPr>
              <w:t>lb</w:t>
            </w:r>
            <w:proofErr w:type="spellEnd"/>
            <w:r w:rsidRPr="002F5456">
              <w:rPr>
                <w:rFonts w:cs="Arial"/>
                <w:szCs w:val="22"/>
              </w:rPr>
              <w:t xml:space="preserve"> (1483 kg)</w:t>
            </w:r>
          </w:p>
        </w:tc>
      </w:tr>
      <w:tr w:rsidR="002F5456" w:rsidRPr="002F5456" w14:paraId="2889E02C" w14:textId="77777777" w:rsidTr="00922E02">
        <w:tc>
          <w:tcPr>
            <w:tcW w:w="5040" w:type="dxa"/>
          </w:tcPr>
          <w:p w14:paraId="13367C9C" w14:textId="77777777" w:rsidR="002F5456" w:rsidRPr="002F5456" w:rsidRDefault="002F5456" w:rsidP="002F5456">
            <w:pPr>
              <w:autoSpaceDE w:val="0"/>
              <w:autoSpaceDN w:val="0"/>
              <w:adjustRightInd w:val="0"/>
              <w:jc w:val="both"/>
              <w:rPr>
                <w:rFonts w:cs="Arial"/>
                <w:szCs w:val="22"/>
              </w:rPr>
            </w:pPr>
            <w:r w:rsidRPr="002F5456">
              <w:rPr>
                <w:rFonts w:cs="Arial"/>
                <w:szCs w:val="22"/>
              </w:rPr>
              <w:t>Water</w:t>
            </w:r>
          </w:p>
        </w:tc>
        <w:tc>
          <w:tcPr>
            <w:tcW w:w="3960" w:type="dxa"/>
          </w:tcPr>
          <w:p w14:paraId="2C57349B" w14:textId="77777777" w:rsidR="002F5456" w:rsidRPr="002F5456" w:rsidRDefault="002F5456" w:rsidP="002F5456">
            <w:pPr>
              <w:autoSpaceDE w:val="0"/>
              <w:autoSpaceDN w:val="0"/>
              <w:adjustRightInd w:val="0"/>
              <w:jc w:val="both"/>
              <w:rPr>
                <w:rFonts w:cs="Arial"/>
                <w:szCs w:val="22"/>
              </w:rPr>
            </w:pPr>
            <w:r w:rsidRPr="002F5456">
              <w:rPr>
                <w:rFonts w:cs="Arial"/>
                <w:szCs w:val="22"/>
              </w:rPr>
              <w:t>35-50 gal (173-248 L)</w:t>
            </w:r>
          </w:p>
        </w:tc>
      </w:tr>
      <w:tr w:rsidR="002F5456" w:rsidRPr="002F5456" w14:paraId="1AAA8376" w14:textId="77777777" w:rsidTr="00922E02">
        <w:tc>
          <w:tcPr>
            <w:tcW w:w="5040" w:type="dxa"/>
          </w:tcPr>
          <w:p w14:paraId="4C69C4DC" w14:textId="77777777" w:rsidR="002F5456" w:rsidRPr="002F5456" w:rsidRDefault="002F5456" w:rsidP="002F5456">
            <w:pPr>
              <w:autoSpaceDE w:val="0"/>
              <w:autoSpaceDN w:val="0"/>
              <w:adjustRightInd w:val="0"/>
              <w:jc w:val="both"/>
              <w:rPr>
                <w:rFonts w:cs="Arial"/>
                <w:szCs w:val="22"/>
              </w:rPr>
            </w:pPr>
            <w:r w:rsidRPr="002F5456">
              <w:rPr>
                <w:rFonts w:cs="Arial"/>
                <w:szCs w:val="22"/>
              </w:rPr>
              <w:t>Air Content</w:t>
            </w:r>
          </w:p>
        </w:tc>
        <w:tc>
          <w:tcPr>
            <w:tcW w:w="3960" w:type="dxa"/>
          </w:tcPr>
          <w:p w14:paraId="10B213B3" w14:textId="77777777" w:rsidR="002F5456" w:rsidRPr="002F5456" w:rsidRDefault="002F5456" w:rsidP="002F5456">
            <w:pPr>
              <w:autoSpaceDE w:val="0"/>
              <w:autoSpaceDN w:val="0"/>
              <w:adjustRightInd w:val="0"/>
              <w:jc w:val="both"/>
              <w:rPr>
                <w:rFonts w:cs="Arial"/>
                <w:szCs w:val="22"/>
              </w:rPr>
            </w:pPr>
            <w:r w:rsidRPr="002F5456">
              <w:rPr>
                <w:rFonts w:cs="Arial"/>
                <w:szCs w:val="22"/>
              </w:rPr>
              <w:t>15-25 %</w:t>
            </w:r>
          </w:p>
        </w:tc>
      </w:tr>
    </w:tbl>
    <w:p w14:paraId="1A81F9A5" w14:textId="77777777" w:rsidR="002F5456" w:rsidRPr="002F5456" w:rsidRDefault="002F5456" w:rsidP="002F5456">
      <w:pPr>
        <w:autoSpaceDE w:val="0"/>
        <w:autoSpaceDN w:val="0"/>
        <w:adjustRightInd w:val="0"/>
        <w:ind w:firstLine="360"/>
        <w:jc w:val="both"/>
        <w:rPr>
          <w:rFonts w:cs="Arial"/>
          <w:szCs w:val="22"/>
        </w:rPr>
      </w:pPr>
    </w:p>
    <w:tbl>
      <w:tblPr>
        <w:tblW w:w="90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3960"/>
      </w:tblGrid>
      <w:tr w:rsidR="002F5456" w:rsidRPr="002F5456" w14:paraId="14B8F288" w14:textId="77777777" w:rsidTr="00922E02">
        <w:tc>
          <w:tcPr>
            <w:tcW w:w="9000" w:type="dxa"/>
            <w:gridSpan w:val="2"/>
          </w:tcPr>
          <w:p w14:paraId="0752F621" w14:textId="77777777" w:rsidR="002F5456" w:rsidRPr="002F5456" w:rsidRDefault="002F5456" w:rsidP="002F5456">
            <w:pPr>
              <w:autoSpaceDE w:val="0"/>
              <w:autoSpaceDN w:val="0"/>
              <w:adjustRightInd w:val="0"/>
              <w:spacing w:before="60" w:after="60"/>
              <w:jc w:val="center"/>
              <w:rPr>
                <w:rFonts w:cs="Arial"/>
                <w:szCs w:val="22"/>
              </w:rPr>
            </w:pPr>
            <w:r w:rsidRPr="002F5456">
              <w:rPr>
                <w:rFonts w:cs="Arial"/>
                <w:szCs w:val="22"/>
              </w:rPr>
              <w:t>Mix 3</w:t>
            </w:r>
          </w:p>
        </w:tc>
      </w:tr>
      <w:tr w:rsidR="002F5456" w:rsidRPr="002F5456" w14:paraId="4E357719" w14:textId="77777777" w:rsidTr="00922E02">
        <w:tc>
          <w:tcPr>
            <w:tcW w:w="5040" w:type="dxa"/>
          </w:tcPr>
          <w:p w14:paraId="163D1B22" w14:textId="6CBA1B84" w:rsidR="002F5456" w:rsidRPr="002F5456" w:rsidRDefault="002F5456" w:rsidP="002F5456">
            <w:pPr>
              <w:autoSpaceDE w:val="0"/>
              <w:autoSpaceDN w:val="0"/>
              <w:adjustRightInd w:val="0"/>
              <w:jc w:val="both"/>
              <w:rPr>
                <w:rFonts w:cs="Arial"/>
                <w:szCs w:val="22"/>
              </w:rPr>
            </w:pPr>
            <w:r w:rsidRPr="002F5456">
              <w:rPr>
                <w:rFonts w:cs="Arial"/>
                <w:szCs w:val="22"/>
              </w:rPr>
              <w:t>Cement</w:t>
            </w:r>
          </w:p>
        </w:tc>
        <w:tc>
          <w:tcPr>
            <w:tcW w:w="3960" w:type="dxa"/>
          </w:tcPr>
          <w:p w14:paraId="4146A505" w14:textId="77777777" w:rsidR="002F5456" w:rsidRPr="002F5456" w:rsidRDefault="002F5456" w:rsidP="002F5456">
            <w:pPr>
              <w:autoSpaceDE w:val="0"/>
              <w:autoSpaceDN w:val="0"/>
              <w:adjustRightInd w:val="0"/>
              <w:jc w:val="both"/>
              <w:rPr>
                <w:rFonts w:cs="Arial"/>
                <w:szCs w:val="22"/>
              </w:rPr>
            </w:pPr>
            <w:r w:rsidRPr="002F5456">
              <w:rPr>
                <w:rFonts w:cs="Arial"/>
                <w:szCs w:val="22"/>
              </w:rPr>
              <w:t xml:space="preserve">40 </w:t>
            </w:r>
            <w:proofErr w:type="spellStart"/>
            <w:r w:rsidRPr="002F5456">
              <w:rPr>
                <w:rFonts w:cs="Arial"/>
                <w:szCs w:val="22"/>
              </w:rPr>
              <w:t>lb</w:t>
            </w:r>
            <w:proofErr w:type="spellEnd"/>
            <w:r w:rsidRPr="002F5456">
              <w:rPr>
                <w:rFonts w:cs="Arial"/>
                <w:szCs w:val="22"/>
              </w:rPr>
              <w:t xml:space="preserve"> (24 kg)</w:t>
            </w:r>
          </w:p>
        </w:tc>
      </w:tr>
      <w:tr w:rsidR="002F5456" w:rsidRPr="002F5456" w14:paraId="7D366BF5" w14:textId="77777777" w:rsidTr="00922E02">
        <w:tc>
          <w:tcPr>
            <w:tcW w:w="5040" w:type="dxa"/>
          </w:tcPr>
          <w:p w14:paraId="7426E274" w14:textId="74707FD4" w:rsidR="002F5456" w:rsidRPr="002F5456" w:rsidRDefault="002F5456" w:rsidP="002F5456">
            <w:pPr>
              <w:autoSpaceDE w:val="0"/>
              <w:autoSpaceDN w:val="0"/>
              <w:adjustRightInd w:val="0"/>
              <w:jc w:val="both"/>
              <w:rPr>
                <w:rFonts w:cs="Arial"/>
                <w:szCs w:val="22"/>
              </w:rPr>
            </w:pPr>
            <w:r w:rsidRPr="002F5456">
              <w:rPr>
                <w:rFonts w:cs="Arial"/>
                <w:szCs w:val="22"/>
              </w:rPr>
              <w:t>Fly Ash – Class C or F</w:t>
            </w:r>
            <w:r w:rsidR="007C59E6">
              <w:rPr>
                <w:rFonts w:cs="Arial"/>
                <w:szCs w:val="22"/>
              </w:rPr>
              <w:t>, and/or GGBF Slag</w:t>
            </w:r>
          </w:p>
        </w:tc>
        <w:tc>
          <w:tcPr>
            <w:tcW w:w="3960" w:type="dxa"/>
          </w:tcPr>
          <w:p w14:paraId="12CA7D52" w14:textId="77777777" w:rsidR="002F5456" w:rsidRPr="002F5456" w:rsidRDefault="002F5456" w:rsidP="002F5456">
            <w:pPr>
              <w:autoSpaceDE w:val="0"/>
              <w:autoSpaceDN w:val="0"/>
              <w:adjustRightInd w:val="0"/>
              <w:jc w:val="both"/>
              <w:rPr>
                <w:rFonts w:cs="Arial"/>
                <w:szCs w:val="22"/>
              </w:rPr>
            </w:pPr>
            <w:r w:rsidRPr="002F5456">
              <w:rPr>
                <w:rFonts w:cs="Arial"/>
                <w:szCs w:val="22"/>
              </w:rPr>
              <w:t xml:space="preserve">125 </w:t>
            </w:r>
            <w:proofErr w:type="spellStart"/>
            <w:r w:rsidRPr="002F5456">
              <w:rPr>
                <w:rFonts w:cs="Arial"/>
                <w:szCs w:val="22"/>
              </w:rPr>
              <w:t>lb</w:t>
            </w:r>
            <w:proofErr w:type="spellEnd"/>
            <w:r w:rsidRPr="002F5456">
              <w:rPr>
                <w:rFonts w:cs="Arial"/>
                <w:szCs w:val="22"/>
              </w:rPr>
              <w:t xml:space="preserve"> (74 kg)</w:t>
            </w:r>
          </w:p>
        </w:tc>
      </w:tr>
      <w:tr w:rsidR="002F5456" w:rsidRPr="002F5456" w14:paraId="3CDBEA15" w14:textId="77777777" w:rsidTr="00922E02">
        <w:tc>
          <w:tcPr>
            <w:tcW w:w="5040" w:type="dxa"/>
          </w:tcPr>
          <w:p w14:paraId="2BD8868C" w14:textId="77777777" w:rsidR="002F5456" w:rsidRPr="002F5456" w:rsidRDefault="002F5456" w:rsidP="002F5456">
            <w:pPr>
              <w:autoSpaceDE w:val="0"/>
              <w:autoSpaceDN w:val="0"/>
              <w:adjustRightInd w:val="0"/>
              <w:jc w:val="both"/>
              <w:rPr>
                <w:rFonts w:cs="Arial"/>
                <w:szCs w:val="22"/>
              </w:rPr>
            </w:pPr>
            <w:r w:rsidRPr="002F5456">
              <w:rPr>
                <w:rFonts w:cs="Arial"/>
                <w:szCs w:val="22"/>
              </w:rPr>
              <w:t>Fine Aggregate – Saturated Surface Dry</w:t>
            </w:r>
          </w:p>
        </w:tc>
        <w:tc>
          <w:tcPr>
            <w:tcW w:w="3960" w:type="dxa"/>
          </w:tcPr>
          <w:p w14:paraId="2CAE7C1B" w14:textId="77777777" w:rsidR="002F5456" w:rsidRPr="002F5456" w:rsidRDefault="002F5456" w:rsidP="002F5456">
            <w:pPr>
              <w:autoSpaceDE w:val="0"/>
              <w:autoSpaceDN w:val="0"/>
              <w:adjustRightInd w:val="0"/>
              <w:jc w:val="both"/>
              <w:rPr>
                <w:rFonts w:cs="Arial"/>
                <w:szCs w:val="22"/>
              </w:rPr>
            </w:pPr>
            <w:r w:rsidRPr="002F5456">
              <w:rPr>
                <w:rFonts w:cs="Arial"/>
                <w:szCs w:val="22"/>
              </w:rPr>
              <w:t xml:space="preserve">2500 </w:t>
            </w:r>
            <w:proofErr w:type="spellStart"/>
            <w:r w:rsidRPr="002F5456">
              <w:rPr>
                <w:rFonts w:cs="Arial"/>
                <w:szCs w:val="22"/>
              </w:rPr>
              <w:t>lb</w:t>
            </w:r>
            <w:proofErr w:type="spellEnd"/>
            <w:r w:rsidRPr="002F5456">
              <w:rPr>
                <w:rFonts w:cs="Arial"/>
                <w:szCs w:val="22"/>
              </w:rPr>
              <w:t xml:space="preserve"> (1483 kg)</w:t>
            </w:r>
          </w:p>
        </w:tc>
      </w:tr>
      <w:tr w:rsidR="002F5456" w:rsidRPr="002F5456" w14:paraId="01F8FF5E" w14:textId="77777777" w:rsidTr="00922E02">
        <w:tc>
          <w:tcPr>
            <w:tcW w:w="5040" w:type="dxa"/>
          </w:tcPr>
          <w:p w14:paraId="5BAFEC09" w14:textId="77777777" w:rsidR="002F5456" w:rsidRPr="002F5456" w:rsidRDefault="002F5456" w:rsidP="002F5456">
            <w:pPr>
              <w:autoSpaceDE w:val="0"/>
              <w:autoSpaceDN w:val="0"/>
              <w:adjustRightInd w:val="0"/>
              <w:jc w:val="both"/>
              <w:rPr>
                <w:rFonts w:cs="Arial"/>
                <w:szCs w:val="22"/>
              </w:rPr>
            </w:pPr>
            <w:r w:rsidRPr="002F5456">
              <w:rPr>
                <w:rFonts w:cs="Arial"/>
                <w:szCs w:val="22"/>
              </w:rPr>
              <w:t>Water</w:t>
            </w:r>
          </w:p>
        </w:tc>
        <w:tc>
          <w:tcPr>
            <w:tcW w:w="3960" w:type="dxa"/>
          </w:tcPr>
          <w:p w14:paraId="06FF0F42" w14:textId="77777777" w:rsidR="002F5456" w:rsidRPr="002F5456" w:rsidRDefault="002F5456" w:rsidP="002F5456">
            <w:pPr>
              <w:autoSpaceDE w:val="0"/>
              <w:autoSpaceDN w:val="0"/>
              <w:adjustRightInd w:val="0"/>
              <w:jc w:val="both"/>
              <w:rPr>
                <w:rFonts w:cs="Arial"/>
                <w:szCs w:val="22"/>
              </w:rPr>
            </w:pPr>
            <w:r w:rsidRPr="002F5456">
              <w:rPr>
                <w:rFonts w:cs="Arial"/>
                <w:szCs w:val="22"/>
              </w:rPr>
              <w:t>35-50 gal (179-248 L)</w:t>
            </w:r>
          </w:p>
        </w:tc>
      </w:tr>
      <w:tr w:rsidR="002F5456" w:rsidRPr="002F5456" w14:paraId="15B2C8DD" w14:textId="77777777" w:rsidTr="00922E02">
        <w:tc>
          <w:tcPr>
            <w:tcW w:w="5040" w:type="dxa"/>
          </w:tcPr>
          <w:p w14:paraId="486968F4" w14:textId="77777777" w:rsidR="002F5456" w:rsidRPr="002F5456" w:rsidRDefault="002F5456" w:rsidP="002F5456">
            <w:pPr>
              <w:autoSpaceDE w:val="0"/>
              <w:autoSpaceDN w:val="0"/>
              <w:adjustRightInd w:val="0"/>
              <w:jc w:val="both"/>
              <w:rPr>
                <w:rFonts w:cs="Arial"/>
                <w:szCs w:val="22"/>
              </w:rPr>
            </w:pPr>
            <w:r w:rsidRPr="002F5456">
              <w:rPr>
                <w:rFonts w:cs="Arial"/>
                <w:szCs w:val="22"/>
              </w:rPr>
              <w:t>Air Content</w:t>
            </w:r>
          </w:p>
        </w:tc>
        <w:tc>
          <w:tcPr>
            <w:tcW w:w="3960" w:type="dxa"/>
          </w:tcPr>
          <w:p w14:paraId="0EEC2E24" w14:textId="04F6EABB" w:rsidR="002F5456" w:rsidRPr="002F5456" w:rsidRDefault="002F5456" w:rsidP="002F5456">
            <w:pPr>
              <w:autoSpaceDE w:val="0"/>
              <w:autoSpaceDN w:val="0"/>
              <w:adjustRightInd w:val="0"/>
              <w:jc w:val="both"/>
              <w:rPr>
                <w:rFonts w:cs="Arial"/>
                <w:szCs w:val="22"/>
              </w:rPr>
            </w:pPr>
            <w:r w:rsidRPr="002F5456">
              <w:rPr>
                <w:rFonts w:cs="Arial"/>
                <w:szCs w:val="22"/>
              </w:rPr>
              <w:t>15-25 %</w:t>
            </w:r>
            <w:r w:rsidR="00D26CAF">
              <w:rPr>
                <w:rFonts w:cs="Arial"/>
                <w:szCs w:val="22"/>
              </w:rPr>
              <w:t>”</w:t>
            </w:r>
          </w:p>
        </w:tc>
      </w:tr>
    </w:tbl>
    <w:p w14:paraId="5C5A53AF" w14:textId="7AA81A2B" w:rsidR="008B67D9" w:rsidRDefault="008B67D9" w:rsidP="00B74C48">
      <w:pPr>
        <w:jc w:val="both"/>
        <w:rPr>
          <w:szCs w:val="22"/>
        </w:rPr>
      </w:pPr>
    </w:p>
    <w:p w14:paraId="5CA9EECB" w14:textId="777D2BEE" w:rsidR="00FC0037" w:rsidRDefault="00FC0037" w:rsidP="00FC0037">
      <w:pPr>
        <w:jc w:val="both"/>
      </w:pPr>
      <w:r w:rsidRPr="00BE12EA">
        <w:t xml:space="preserve">Revise </w:t>
      </w:r>
      <w:r>
        <w:t xml:space="preserve">Article </w:t>
      </w:r>
      <w:r w:rsidR="00237B70">
        <w:t>1020.04</w:t>
      </w:r>
      <w:r w:rsidR="00CD7991">
        <w:t>, Table 1, Note (8)</w:t>
      </w:r>
      <w:r w:rsidRPr="00BE12EA">
        <w:t xml:space="preserve"> </w:t>
      </w:r>
      <w:r>
        <w:t xml:space="preserve">of </w:t>
      </w:r>
      <w:r w:rsidRPr="00BE12EA">
        <w:t>the Standard Specifications to read:</w:t>
      </w:r>
    </w:p>
    <w:p w14:paraId="4F088804" w14:textId="77777777" w:rsidR="000E174B" w:rsidRDefault="000E174B" w:rsidP="00FC0037">
      <w:pPr>
        <w:jc w:val="both"/>
      </w:pPr>
    </w:p>
    <w:p w14:paraId="28012810" w14:textId="39F97572" w:rsidR="003519CA" w:rsidRPr="003519CA" w:rsidRDefault="003519CA" w:rsidP="003519CA">
      <w:pPr>
        <w:tabs>
          <w:tab w:val="left" w:pos="720"/>
        </w:tabs>
        <w:ind w:left="1170" w:right="360" w:hanging="540"/>
        <w:jc w:val="both"/>
        <w:rPr>
          <w:rFonts w:cs="Arial"/>
          <w:szCs w:val="22"/>
        </w:rPr>
      </w:pPr>
      <w:r>
        <w:rPr>
          <w:rFonts w:cs="Arial"/>
          <w:szCs w:val="22"/>
        </w:rPr>
        <w:t>“</w:t>
      </w:r>
      <w:r w:rsidR="00922E02">
        <w:rPr>
          <w:rFonts w:cs="Arial"/>
          <w:szCs w:val="22"/>
        </w:rPr>
        <w:tab/>
      </w:r>
      <w:r w:rsidRPr="003519CA">
        <w:rPr>
          <w:rFonts w:cs="Arial"/>
          <w:szCs w:val="22"/>
        </w:rPr>
        <w:t>(8)</w:t>
      </w:r>
      <w:r w:rsidRPr="003519CA">
        <w:rPr>
          <w:rFonts w:cs="Arial"/>
          <w:szCs w:val="22"/>
        </w:rPr>
        <w:tab/>
        <w:t xml:space="preserve">In addition to the Type III </w:t>
      </w:r>
      <w:proofErr w:type="spellStart"/>
      <w:r w:rsidRPr="003519CA">
        <w:rPr>
          <w:rFonts w:cs="Arial"/>
          <w:szCs w:val="22"/>
        </w:rPr>
        <w:t>portland</w:t>
      </w:r>
      <w:proofErr w:type="spellEnd"/>
      <w:r w:rsidRPr="003519CA">
        <w:rPr>
          <w:rFonts w:cs="Arial"/>
          <w:szCs w:val="22"/>
        </w:rPr>
        <w:t xml:space="preserve"> cement, 100 </w:t>
      </w:r>
      <w:proofErr w:type="spellStart"/>
      <w:r w:rsidRPr="003519CA">
        <w:rPr>
          <w:rFonts w:cs="Arial"/>
          <w:szCs w:val="22"/>
        </w:rPr>
        <w:t>lb</w:t>
      </w:r>
      <w:proofErr w:type="spellEnd"/>
      <w:r w:rsidRPr="003519CA">
        <w:rPr>
          <w:rFonts w:cs="Arial"/>
          <w:szCs w:val="22"/>
        </w:rPr>
        <w:t>/cu yd of ground granulated blast-furnace slag and 50 </w:t>
      </w:r>
      <w:proofErr w:type="spellStart"/>
      <w:r w:rsidRPr="003519CA">
        <w:rPr>
          <w:rFonts w:cs="Arial"/>
          <w:szCs w:val="22"/>
        </w:rPr>
        <w:t>lb</w:t>
      </w:r>
      <w:proofErr w:type="spellEnd"/>
      <w:r w:rsidRPr="003519CA">
        <w:rPr>
          <w:rFonts w:cs="Arial"/>
          <w:szCs w:val="22"/>
        </w:rPr>
        <w:t xml:space="preserve">/cu yd of </w:t>
      </w:r>
      <w:proofErr w:type="spellStart"/>
      <w:r w:rsidRPr="003519CA">
        <w:rPr>
          <w:rFonts w:cs="Arial"/>
          <w:szCs w:val="22"/>
        </w:rPr>
        <w:t>microsilica</w:t>
      </w:r>
      <w:proofErr w:type="spellEnd"/>
      <w:r w:rsidRPr="003519CA">
        <w:rPr>
          <w:rFonts w:cs="Arial"/>
          <w:szCs w:val="22"/>
        </w:rPr>
        <w:t xml:space="preserve"> (silica fume) shall be used.  For an air temperature greater than 85 ºF, the Type III </w:t>
      </w:r>
      <w:proofErr w:type="spellStart"/>
      <w:r w:rsidRPr="003519CA">
        <w:rPr>
          <w:rFonts w:cs="Arial"/>
          <w:szCs w:val="22"/>
        </w:rPr>
        <w:t>portland</w:t>
      </w:r>
      <w:proofErr w:type="spellEnd"/>
      <w:r w:rsidRPr="003519CA">
        <w:rPr>
          <w:rFonts w:cs="Arial"/>
          <w:szCs w:val="22"/>
        </w:rPr>
        <w:t xml:space="preserve"> cement may be replaced with Type I</w:t>
      </w:r>
      <w:r>
        <w:rPr>
          <w:rFonts w:cs="Arial"/>
          <w:szCs w:val="22"/>
        </w:rPr>
        <w:t>, IL,</w:t>
      </w:r>
      <w:r w:rsidRPr="003519CA">
        <w:rPr>
          <w:rFonts w:cs="Arial"/>
          <w:szCs w:val="22"/>
        </w:rPr>
        <w:t xml:space="preserve"> or II </w:t>
      </w:r>
      <w:proofErr w:type="spellStart"/>
      <w:r w:rsidRPr="003519CA">
        <w:rPr>
          <w:rFonts w:cs="Arial"/>
          <w:szCs w:val="22"/>
        </w:rPr>
        <w:t>portland</w:t>
      </w:r>
      <w:proofErr w:type="spellEnd"/>
      <w:r w:rsidRPr="003519CA">
        <w:rPr>
          <w:rFonts w:cs="Arial"/>
          <w:szCs w:val="22"/>
        </w:rPr>
        <w:t xml:space="preserve"> cement.</w:t>
      </w:r>
      <w:r>
        <w:rPr>
          <w:rFonts w:cs="Arial"/>
          <w:szCs w:val="22"/>
        </w:rPr>
        <w:t>”</w:t>
      </w:r>
    </w:p>
    <w:p w14:paraId="75D07145" w14:textId="385E3D31" w:rsidR="008B67D9" w:rsidRDefault="008B67D9" w:rsidP="00B74C48">
      <w:pPr>
        <w:jc w:val="both"/>
        <w:rPr>
          <w:szCs w:val="22"/>
        </w:rPr>
      </w:pPr>
    </w:p>
    <w:p w14:paraId="4E832F22" w14:textId="21CF009A" w:rsidR="003C2819" w:rsidRDefault="003C2819" w:rsidP="003C2819">
      <w:pPr>
        <w:jc w:val="both"/>
      </w:pPr>
      <w:r w:rsidRPr="00BE12EA">
        <w:t xml:space="preserve">Revise </w:t>
      </w:r>
      <w:r>
        <w:t>Article 1020.04, Table 1 (Metric), Note (8)</w:t>
      </w:r>
      <w:r w:rsidRPr="00BE12EA">
        <w:t xml:space="preserve"> </w:t>
      </w:r>
      <w:r>
        <w:t xml:space="preserve">of </w:t>
      </w:r>
      <w:r w:rsidRPr="00BE12EA">
        <w:t>the Standard Specifications to read:</w:t>
      </w:r>
    </w:p>
    <w:p w14:paraId="59A71A1F" w14:textId="77777777" w:rsidR="008B67D9" w:rsidRDefault="008B67D9" w:rsidP="000E174B">
      <w:pPr>
        <w:rPr>
          <w:szCs w:val="22"/>
        </w:rPr>
      </w:pPr>
    </w:p>
    <w:p w14:paraId="22B61C88" w14:textId="7A1FE6AF" w:rsidR="003519CA" w:rsidRPr="003519CA" w:rsidRDefault="00AA0546" w:rsidP="00AA0546">
      <w:pPr>
        <w:tabs>
          <w:tab w:val="left" w:pos="720"/>
        </w:tabs>
        <w:ind w:left="1170" w:right="360" w:hanging="540"/>
        <w:jc w:val="both"/>
        <w:rPr>
          <w:rFonts w:cs="Arial"/>
          <w:szCs w:val="22"/>
        </w:rPr>
      </w:pPr>
      <w:r>
        <w:rPr>
          <w:rFonts w:cs="Arial"/>
          <w:szCs w:val="22"/>
        </w:rPr>
        <w:lastRenderedPageBreak/>
        <w:t>“</w:t>
      </w:r>
      <w:r w:rsidR="00922E02">
        <w:rPr>
          <w:rFonts w:cs="Arial"/>
          <w:szCs w:val="22"/>
        </w:rPr>
        <w:tab/>
      </w:r>
      <w:r w:rsidR="003519CA" w:rsidRPr="003519CA">
        <w:rPr>
          <w:rFonts w:cs="Arial"/>
          <w:szCs w:val="22"/>
        </w:rPr>
        <w:t>(8)</w:t>
      </w:r>
      <w:r w:rsidR="003519CA" w:rsidRPr="003519CA">
        <w:rPr>
          <w:rFonts w:cs="Arial"/>
          <w:szCs w:val="22"/>
        </w:rPr>
        <w:tab/>
        <w:t xml:space="preserve">In addition to the Type III </w:t>
      </w:r>
      <w:proofErr w:type="spellStart"/>
      <w:r w:rsidR="003519CA" w:rsidRPr="003519CA">
        <w:rPr>
          <w:rFonts w:cs="Arial"/>
          <w:szCs w:val="22"/>
        </w:rPr>
        <w:t>portland</w:t>
      </w:r>
      <w:proofErr w:type="spellEnd"/>
      <w:r w:rsidR="003519CA" w:rsidRPr="003519CA">
        <w:rPr>
          <w:rFonts w:cs="Arial"/>
          <w:szCs w:val="22"/>
        </w:rPr>
        <w:t xml:space="preserve"> cement, 60 kg/cu m of ground granulated blast-furnace slag and 30 kg/cu m of </w:t>
      </w:r>
      <w:proofErr w:type="spellStart"/>
      <w:r w:rsidR="003519CA" w:rsidRPr="003519CA">
        <w:rPr>
          <w:rFonts w:cs="Arial"/>
          <w:szCs w:val="22"/>
        </w:rPr>
        <w:t>microsilica</w:t>
      </w:r>
      <w:proofErr w:type="spellEnd"/>
      <w:r w:rsidR="003519CA" w:rsidRPr="003519CA">
        <w:rPr>
          <w:rFonts w:cs="Arial"/>
          <w:szCs w:val="22"/>
        </w:rPr>
        <w:t xml:space="preserve"> (silica fume) shall be used.  For an air temperature greater than 30 ºC, the Type III </w:t>
      </w:r>
      <w:proofErr w:type="spellStart"/>
      <w:r w:rsidR="003519CA" w:rsidRPr="003519CA">
        <w:rPr>
          <w:rFonts w:cs="Arial"/>
          <w:szCs w:val="22"/>
        </w:rPr>
        <w:t>portland</w:t>
      </w:r>
      <w:proofErr w:type="spellEnd"/>
      <w:r w:rsidR="003519CA" w:rsidRPr="003519CA">
        <w:rPr>
          <w:rFonts w:cs="Arial"/>
          <w:szCs w:val="22"/>
        </w:rPr>
        <w:t xml:space="preserve"> cement may be replaced with Type I</w:t>
      </w:r>
      <w:r>
        <w:rPr>
          <w:rFonts w:cs="Arial"/>
          <w:szCs w:val="22"/>
        </w:rPr>
        <w:t>, IL,</w:t>
      </w:r>
      <w:r w:rsidR="003519CA" w:rsidRPr="003519CA">
        <w:rPr>
          <w:rFonts w:cs="Arial"/>
          <w:szCs w:val="22"/>
        </w:rPr>
        <w:t xml:space="preserve"> or II </w:t>
      </w:r>
      <w:proofErr w:type="spellStart"/>
      <w:r w:rsidR="003519CA" w:rsidRPr="003519CA">
        <w:rPr>
          <w:rFonts w:cs="Arial"/>
          <w:szCs w:val="22"/>
        </w:rPr>
        <w:t>portland</w:t>
      </w:r>
      <w:proofErr w:type="spellEnd"/>
      <w:r w:rsidR="003519CA" w:rsidRPr="003519CA">
        <w:rPr>
          <w:rFonts w:cs="Arial"/>
          <w:szCs w:val="22"/>
        </w:rPr>
        <w:t xml:space="preserve"> cement.</w:t>
      </w:r>
      <w:r>
        <w:rPr>
          <w:rFonts w:cs="Arial"/>
          <w:szCs w:val="22"/>
        </w:rPr>
        <w:t>”</w:t>
      </w:r>
    </w:p>
    <w:p w14:paraId="46006F6D" w14:textId="56D27D5E" w:rsidR="008B67D9" w:rsidRDefault="008B67D9" w:rsidP="00B74C48">
      <w:pPr>
        <w:jc w:val="both"/>
        <w:rPr>
          <w:szCs w:val="22"/>
        </w:rPr>
      </w:pPr>
    </w:p>
    <w:p w14:paraId="30889C0E" w14:textId="3ABE97E8" w:rsidR="00AE02E0" w:rsidRDefault="00AE02E0" w:rsidP="00AE02E0">
      <w:pPr>
        <w:jc w:val="both"/>
      </w:pPr>
      <w:r w:rsidRPr="00BE12EA">
        <w:t>Revise</w:t>
      </w:r>
      <w:r w:rsidR="002956CD">
        <w:t xml:space="preserve"> the second paragraph</w:t>
      </w:r>
      <w:r w:rsidR="00D73B36">
        <w:t xml:space="preserve"> of </w:t>
      </w:r>
      <w:r>
        <w:t xml:space="preserve">Article 1020.05(a) of </w:t>
      </w:r>
      <w:r w:rsidRPr="00BE12EA">
        <w:t>the Standard Specifications to read:</w:t>
      </w:r>
    </w:p>
    <w:p w14:paraId="65889C65" w14:textId="7447A1A4" w:rsidR="00E76CD2" w:rsidRDefault="00E76CD2" w:rsidP="000E174B">
      <w:pPr>
        <w:rPr>
          <w:b/>
          <w:bCs/>
          <w:szCs w:val="22"/>
        </w:rPr>
      </w:pPr>
    </w:p>
    <w:p w14:paraId="21E163F7" w14:textId="5950A457" w:rsidR="00AA0546" w:rsidRPr="00AA0546" w:rsidRDefault="00AA0546" w:rsidP="00D26CAF">
      <w:pPr>
        <w:ind w:left="720" w:hanging="90"/>
        <w:jc w:val="both"/>
        <w:rPr>
          <w:rFonts w:cs="Arial"/>
          <w:szCs w:val="22"/>
        </w:rPr>
      </w:pPr>
      <w:r>
        <w:rPr>
          <w:rFonts w:cs="Arial"/>
          <w:snapToGrid w:val="0"/>
          <w:szCs w:val="22"/>
        </w:rPr>
        <w:t>“</w:t>
      </w:r>
      <w:r w:rsidR="00D26CAF">
        <w:rPr>
          <w:rFonts w:cs="Arial"/>
          <w:snapToGrid w:val="0"/>
          <w:szCs w:val="22"/>
        </w:rPr>
        <w:tab/>
      </w:r>
      <w:r w:rsidRPr="00AA0546">
        <w:rPr>
          <w:rFonts w:cs="Arial"/>
          <w:snapToGrid w:val="0"/>
          <w:szCs w:val="22"/>
        </w:rPr>
        <w:t xml:space="preserve">For a mix design using a </w:t>
      </w:r>
      <w:proofErr w:type="spellStart"/>
      <w:r w:rsidRPr="00AA0546">
        <w:rPr>
          <w:rFonts w:cs="Arial"/>
          <w:snapToGrid w:val="0"/>
          <w:szCs w:val="22"/>
        </w:rPr>
        <w:t>portland</w:t>
      </w:r>
      <w:proofErr w:type="spellEnd"/>
      <w:r w:rsidRPr="00AA0546">
        <w:rPr>
          <w:rFonts w:cs="Arial"/>
          <w:snapToGrid w:val="0"/>
          <w:szCs w:val="22"/>
        </w:rPr>
        <w:t xml:space="preserve">-pozzolan cement, </w:t>
      </w:r>
      <w:proofErr w:type="spellStart"/>
      <w:r w:rsidRPr="00AA0546">
        <w:rPr>
          <w:rFonts w:cs="Arial"/>
          <w:snapToGrid w:val="0"/>
          <w:szCs w:val="22"/>
        </w:rPr>
        <w:t>portland</w:t>
      </w:r>
      <w:proofErr w:type="spellEnd"/>
      <w:r w:rsidRPr="00AA0546">
        <w:rPr>
          <w:rFonts w:cs="Arial"/>
          <w:snapToGrid w:val="0"/>
          <w:szCs w:val="22"/>
        </w:rPr>
        <w:t xml:space="preserve"> blast-furnace slag cement, </w:t>
      </w:r>
      <w:proofErr w:type="spellStart"/>
      <w:r w:rsidRPr="00AA0546">
        <w:rPr>
          <w:rFonts w:cs="Arial"/>
          <w:snapToGrid w:val="0"/>
          <w:szCs w:val="22"/>
        </w:rPr>
        <w:t>portland</w:t>
      </w:r>
      <w:proofErr w:type="spellEnd"/>
      <w:r w:rsidRPr="00AA0546">
        <w:rPr>
          <w:rFonts w:cs="Arial"/>
          <w:snapToGrid w:val="0"/>
          <w:szCs w:val="22"/>
        </w:rPr>
        <w:t xml:space="preserve">-limestone cement, or replacing </w:t>
      </w:r>
      <w:proofErr w:type="spellStart"/>
      <w:r w:rsidRPr="00AA0546">
        <w:rPr>
          <w:rFonts w:cs="Arial"/>
          <w:snapToGrid w:val="0"/>
          <w:szCs w:val="22"/>
        </w:rPr>
        <w:t>portland</w:t>
      </w:r>
      <w:proofErr w:type="spellEnd"/>
      <w:r w:rsidRPr="00AA0546">
        <w:rPr>
          <w:rFonts w:cs="Arial"/>
          <w:snapToGrid w:val="0"/>
          <w:szCs w:val="22"/>
        </w:rPr>
        <w:t xml:space="preserve"> cement with finely divided minerals per Articles 1020.05(c) and 1020.05(d), t</w:t>
      </w:r>
      <w:r w:rsidRPr="00AA0546">
        <w:rPr>
          <w:rFonts w:cs="Arial"/>
          <w:szCs w:val="22"/>
        </w:rPr>
        <w:t xml:space="preserve">he Contractor may submit a mix design with a minimum </w:t>
      </w:r>
      <w:proofErr w:type="spellStart"/>
      <w:r w:rsidRPr="00AA0546">
        <w:rPr>
          <w:rFonts w:cs="Arial"/>
          <w:szCs w:val="22"/>
        </w:rPr>
        <w:t>portland</w:t>
      </w:r>
      <w:proofErr w:type="spellEnd"/>
      <w:r w:rsidRPr="00AA0546">
        <w:rPr>
          <w:rFonts w:cs="Arial"/>
          <w:szCs w:val="22"/>
        </w:rPr>
        <w:t xml:space="preserve"> cement content less than </w:t>
      </w:r>
      <w:r w:rsidRPr="00AA0546">
        <w:rPr>
          <w:rFonts w:cs="Arial"/>
          <w:snapToGrid w:val="0"/>
          <w:szCs w:val="22"/>
        </w:rPr>
        <w:t>400 </w:t>
      </w:r>
      <w:proofErr w:type="spellStart"/>
      <w:r w:rsidRPr="00AA0546">
        <w:rPr>
          <w:rFonts w:cs="Arial"/>
          <w:snapToGrid w:val="0"/>
          <w:szCs w:val="22"/>
        </w:rPr>
        <w:t>lbs</w:t>
      </w:r>
      <w:proofErr w:type="spellEnd"/>
      <w:r w:rsidRPr="00AA0546">
        <w:rPr>
          <w:rFonts w:cs="Arial"/>
          <w:snapToGrid w:val="0"/>
          <w:szCs w:val="22"/>
        </w:rPr>
        <w:t>/cu yd (237 kg/cu m), but not less than 375 </w:t>
      </w:r>
      <w:proofErr w:type="spellStart"/>
      <w:r w:rsidRPr="00AA0546">
        <w:rPr>
          <w:rFonts w:cs="Arial"/>
          <w:snapToGrid w:val="0"/>
          <w:szCs w:val="22"/>
        </w:rPr>
        <w:t>lbs</w:t>
      </w:r>
      <w:proofErr w:type="spellEnd"/>
      <w:r w:rsidRPr="00AA0546">
        <w:rPr>
          <w:rFonts w:cs="Arial"/>
          <w:snapToGrid w:val="0"/>
          <w:szCs w:val="22"/>
        </w:rPr>
        <w:t xml:space="preserve">/cu yd (222 kg/cu m), </w:t>
      </w:r>
      <w:r w:rsidRPr="00AA0546">
        <w:rPr>
          <w:rFonts w:cs="Arial"/>
          <w:szCs w:val="22"/>
        </w:rPr>
        <w:t>if the mix design is shown to have a minimum relative dynamic modulus of elasticity of 80 percent determined according to AASHTO T</w:t>
      </w:r>
      <w:r w:rsidR="002C69A3">
        <w:rPr>
          <w:rFonts w:cs="Arial"/>
          <w:szCs w:val="22"/>
        </w:rPr>
        <w:t> </w:t>
      </w:r>
      <w:r w:rsidRPr="00AA0546">
        <w:rPr>
          <w:rFonts w:cs="Arial"/>
          <w:szCs w:val="22"/>
        </w:rPr>
        <w:t xml:space="preserve">161.  Testing shall be performed by an independent laboratory accredited by AASHTO </w:t>
      </w:r>
      <w:proofErr w:type="spellStart"/>
      <w:proofErr w:type="gramStart"/>
      <w:r w:rsidR="00E443C9">
        <w:rPr>
          <w:rFonts w:cs="Arial"/>
          <w:szCs w:val="22"/>
        </w:rPr>
        <w:t>r</w:t>
      </w:r>
      <w:r>
        <w:rPr>
          <w:rFonts w:cs="Arial"/>
          <w:szCs w:val="22"/>
        </w:rPr>
        <w:t>e:</w:t>
      </w:r>
      <w:r w:rsidR="00E443C9">
        <w:rPr>
          <w:rFonts w:cs="Arial"/>
          <w:szCs w:val="22"/>
        </w:rPr>
        <w:t>s</w:t>
      </w:r>
      <w:r>
        <w:rPr>
          <w:rFonts w:cs="Arial"/>
          <w:szCs w:val="22"/>
        </w:rPr>
        <w:t>ource</w:t>
      </w:r>
      <w:proofErr w:type="spellEnd"/>
      <w:proofErr w:type="gramEnd"/>
      <w:r>
        <w:rPr>
          <w:rFonts w:cs="Arial"/>
          <w:szCs w:val="22"/>
        </w:rPr>
        <w:t xml:space="preserve"> </w:t>
      </w:r>
      <w:r w:rsidRPr="00AA0546">
        <w:rPr>
          <w:rFonts w:cs="Arial"/>
          <w:szCs w:val="22"/>
        </w:rPr>
        <w:t>for Portland Cement Concrete.</w:t>
      </w:r>
      <w:r>
        <w:rPr>
          <w:rFonts w:cs="Arial"/>
          <w:szCs w:val="22"/>
        </w:rPr>
        <w:t>”</w:t>
      </w:r>
    </w:p>
    <w:p w14:paraId="64207529" w14:textId="6D9A7A2F" w:rsidR="008B67D9" w:rsidRDefault="008B67D9" w:rsidP="00B74C48">
      <w:pPr>
        <w:jc w:val="both"/>
        <w:rPr>
          <w:szCs w:val="22"/>
        </w:rPr>
      </w:pPr>
    </w:p>
    <w:p w14:paraId="269F873F" w14:textId="769EB977" w:rsidR="00AE02E0" w:rsidRDefault="00AE02E0" w:rsidP="00AE02E0">
      <w:pPr>
        <w:jc w:val="both"/>
      </w:pPr>
      <w:bookmarkStart w:id="2" w:name="_Hlk174020961"/>
      <w:bookmarkStart w:id="3" w:name="_Hlk173394805"/>
      <w:r w:rsidRPr="00BE12EA">
        <w:t xml:space="preserve">Revise </w:t>
      </w:r>
      <w:r w:rsidR="006C142F">
        <w:t xml:space="preserve">the first </w:t>
      </w:r>
      <w:r w:rsidR="00AA0546">
        <w:t>sentence of the first paragraph</w:t>
      </w:r>
      <w:r w:rsidR="006C142F">
        <w:t xml:space="preserve"> of </w:t>
      </w:r>
      <w:r>
        <w:t xml:space="preserve">Article </w:t>
      </w:r>
      <w:r w:rsidR="00D73B36">
        <w:t>1020.05(b)</w:t>
      </w:r>
      <w:r w:rsidRPr="00BE12EA">
        <w:t xml:space="preserve"> </w:t>
      </w:r>
      <w:r>
        <w:t xml:space="preserve">of </w:t>
      </w:r>
      <w:r w:rsidRPr="00BE12EA">
        <w:t>the Standard Specifications</w:t>
      </w:r>
      <w:bookmarkEnd w:id="2"/>
      <w:r w:rsidRPr="00BE12EA">
        <w:t xml:space="preserve"> to read:</w:t>
      </w:r>
    </w:p>
    <w:bookmarkEnd w:id="3"/>
    <w:p w14:paraId="5A4E56FB" w14:textId="5CC604F4" w:rsidR="008B67D9" w:rsidRDefault="008B67D9" w:rsidP="00B74C48">
      <w:pPr>
        <w:jc w:val="both"/>
        <w:rPr>
          <w:szCs w:val="22"/>
        </w:rPr>
      </w:pPr>
    </w:p>
    <w:p w14:paraId="14E57F0A" w14:textId="530A3B7B" w:rsidR="00AA0546" w:rsidRDefault="00AA0546" w:rsidP="00AA0546">
      <w:pPr>
        <w:ind w:left="720" w:hanging="90"/>
        <w:jc w:val="both"/>
        <w:rPr>
          <w:szCs w:val="22"/>
        </w:rPr>
      </w:pPr>
      <w:r>
        <w:rPr>
          <w:rFonts w:cs="Arial"/>
        </w:rPr>
        <w:t>“</w:t>
      </w:r>
      <w:r w:rsidR="00D26CAF">
        <w:rPr>
          <w:rFonts w:cs="Arial"/>
        </w:rPr>
        <w:tab/>
      </w:r>
      <w:r>
        <w:rPr>
          <w:rFonts w:cs="Arial"/>
        </w:rPr>
        <w:t>Corrosion inhibitors and concrete admixtures shall be according to the qualified product lists.”</w:t>
      </w:r>
    </w:p>
    <w:p w14:paraId="79439E27" w14:textId="77777777" w:rsidR="00AA0546" w:rsidRDefault="00AA0546" w:rsidP="00B74C48">
      <w:pPr>
        <w:jc w:val="both"/>
        <w:rPr>
          <w:szCs w:val="22"/>
        </w:rPr>
      </w:pPr>
    </w:p>
    <w:p w14:paraId="3DD571D3" w14:textId="189F07BF" w:rsidR="000F7E54" w:rsidRDefault="00DC7690" w:rsidP="00E76CD2">
      <w:pPr>
        <w:jc w:val="both"/>
        <w:rPr>
          <w:szCs w:val="22"/>
        </w:rPr>
      </w:pPr>
      <w:r>
        <w:t xml:space="preserve">Delete the fourth and fifth sentences of </w:t>
      </w:r>
      <w:r w:rsidR="00AA0546">
        <w:t>the second paragraph of Article 1020.05(b)</w:t>
      </w:r>
      <w:r w:rsidR="00AA0546" w:rsidRPr="00BE12EA">
        <w:t xml:space="preserve"> </w:t>
      </w:r>
      <w:r w:rsidR="00AA0546">
        <w:t xml:space="preserve">of </w:t>
      </w:r>
      <w:r w:rsidR="00AA0546" w:rsidRPr="00BE12EA">
        <w:t>the Standard Specifications</w:t>
      </w:r>
      <w:r>
        <w:t>.</w:t>
      </w:r>
    </w:p>
    <w:p w14:paraId="60ADC4E1" w14:textId="027AE0B0" w:rsidR="008B67D9" w:rsidRDefault="008B67D9" w:rsidP="00B74C48">
      <w:pPr>
        <w:jc w:val="both"/>
        <w:rPr>
          <w:szCs w:val="22"/>
        </w:rPr>
      </w:pPr>
    </w:p>
    <w:p w14:paraId="18A189EE" w14:textId="343203F4" w:rsidR="007A6FE7" w:rsidRDefault="007A6FE7" w:rsidP="007A6FE7">
      <w:pPr>
        <w:jc w:val="both"/>
      </w:pPr>
      <w:r w:rsidRPr="00BE12EA">
        <w:t xml:space="preserve">Revise </w:t>
      </w:r>
      <w:r w:rsidR="00DC7690">
        <w:t xml:space="preserve">the third sentence of </w:t>
      </w:r>
      <w:r>
        <w:t xml:space="preserve">the </w:t>
      </w:r>
      <w:r w:rsidR="00130881">
        <w:t xml:space="preserve">second paragraph of </w:t>
      </w:r>
      <w:r>
        <w:t>Article 1020.05(b)</w:t>
      </w:r>
      <w:r w:rsidR="005B40BE">
        <w:t>(5)</w:t>
      </w:r>
      <w:r w:rsidRPr="00BE12EA">
        <w:t xml:space="preserve"> </w:t>
      </w:r>
      <w:r>
        <w:t xml:space="preserve">of </w:t>
      </w:r>
      <w:r w:rsidRPr="00BE12EA">
        <w:t>the Standard Specifications to read:</w:t>
      </w:r>
    </w:p>
    <w:p w14:paraId="0B8DB5DD" w14:textId="51684035" w:rsidR="008B67D9" w:rsidRDefault="008B67D9" w:rsidP="00B74C48">
      <w:pPr>
        <w:jc w:val="both"/>
        <w:rPr>
          <w:szCs w:val="22"/>
        </w:rPr>
      </w:pPr>
    </w:p>
    <w:p w14:paraId="29604619" w14:textId="6FD8A7CB" w:rsidR="00FE5E8A" w:rsidRPr="00FE5E8A" w:rsidRDefault="00FE5E8A" w:rsidP="00FE5E8A">
      <w:pPr>
        <w:tabs>
          <w:tab w:val="left" w:pos="1080"/>
        </w:tabs>
        <w:autoSpaceDE w:val="0"/>
        <w:autoSpaceDN w:val="0"/>
        <w:adjustRightInd w:val="0"/>
        <w:ind w:left="1080" w:hanging="90"/>
        <w:jc w:val="both"/>
        <w:rPr>
          <w:rFonts w:cs="Arial"/>
          <w:szCs w:val="22"/>
        </w:rPr>
      </w:pPr>
      <w:r>
        <w:rPr>
          <w:rFonts w:cs="Arial"/>
          <w:snapToGrid w:val="0"/>
          <w:szCs w:val="22"/>
        </w:rPr>
        <w:t>“</w:t>
      </w:r>
      <w:r w:rsidR="00D26CAF">
        <w:rPr>
          <w:rFonts w:cs="Arial"/>
          <w:snapToGrid w:val="0"/>
          <w:szCs w:val="22"/>
        </w:rPr>
        <w:tab/>
      </w:r>
      <w:r w:rsidRPr="00FE5E8A">
        <w:rPr>
          <w:rFonts w:cs="Arial"/>
          <w:snapToGrid w:val="0"/>
          <w:szCs w:val="22"/>
        </w:rPr>
        <w:t>The qualified product list</w:t>
      </w:r>
      <w:r>
        <w:rPr>
          <w:rFonts w:cs="Arial"/>
          <w:snapToGrid w:val="0"/>
          <w:szCs w:val="22"/>
        </w:rPr>
        <w:t>s</w:t>
      </w:r>
      <w:r w:rsidRPr="00FE5E8A">
        <w:rPr>
          <w:rFonts w:cs="Arial"/>
          <w:snapToGrid w:val="0"/>
          <w:szCs w:val="22"/>
        </w:rPr>
        <w:t xml:space="preserve"> of concrete admixtures shall not apply.</w:t>
      </w:r>
      <w:r>
        <w:rPr>
          <w:rFonts w:cs="Arial"/>
          <w:snapToGrid w:val="0"/>
          <w:szCs w:val="22"/>
        </w:rPr>
        <w:t>”</w:t>
      </w:r>
    </w:p>
    <w:p w14:paraId="2091A778" w14:textId="3A1AAB46" w:rsidR="000F7E54" w:rsidRDefault="000F7E54" w:rsidP="000F7E54">
      <w:pPr>
        <w:jc w:val="both"/>
        <w:rPr>
          <w:szCs w:val="22"/>
        </w:rPr>
      </w:pPr>
    </w:p>
    <w:p w14:paraId="57BB5415" w14:textId="47A9EC55" w:rsidR="00511110" w:rsidRDefault="00511110" w:rsidP="00511110">
      <w:pPr>
        <w:jc w:val="both"/>
      </w:pPr>
      <w:r w:rsidRPr="00BE12EA">
        <w:t>Revise</w:t>
      </w:r>
      <w:r>
        <w:t xml:space="preserve"> second paragraph of Article 1020.05(b)</w:t>
      </w:r>
      <w:r w:rsidR="00E2445F">
        <w:t>(10)</w:t>
      </w:r>
      <w:r w:rsidRPr="00BE12EA">
        <w:t xml:space="preserve"> </w:t>
      </w:r>
      <w:r>
        <w:t xml:space="preserve">of </w:t>
      </w:r>
      <w:r w:rsidRPr="00BE12EA">
        <w:t>the Standard Specifications to read:</w:t>
      </w:r>
    </w:p>
    <w:p w14:paraId="2C2962A4" w14:textId="2492612B" w:rsidR="000F7E54" w:rsidRDefault="000F7E54" w:rsidP="000F7E54">
      <w:pPr>
        <w:jc w:val="both"/>
        <w:rPr>
          <w:szCs w:val="22"/>
        </w:rPr>
      </w:pPr>
    </w:p>
    <w:p w14:paraId="64F6A637" w14:textId="1FD4C865" w:rsidR="00FE5E8A" w:rsidRPr="00FE5E8A" w:rsidRDefault="00FE5E8A" w:rsidP="00DC7690">
      <w:pPr>
        <w:tabs>
          <w:tab w:val="left" w:pos="1080"/>
        </w:tabs>
        <w:ind w:left="1080" w:hanging="90"/>
        <w:jc w:val="both"/>
        <w:rPr>
          <w:rFonts w:cs="Arial"/>
          <w:snapToGrid w:val="0"/>
          <w:szCs w:val="22"/>
        </w:rPr>
      </w:pPr>
      <w:r>
        <w:rPr>
          <w:rFonts w:cs="Arial"/>
          <w:snapToGrid w:val="0"/>
          <w:szCs w:val="22"/>
        </w:rPr>
        <w:t>“</w:t>
      </w:r>
      <w:r w:rsidR="00DC7690">
        <w:rPr>
          <w:rFonts w:cs="Arial"/>
          <w:snapToGrid w:val="0"/>
          <w:szCs w:val="22"/>
        </w:rPr>
        <w:tab/>
      </w:r>
      <w:r w:rsidRPr="00FE5E8A">
        <w:rPr>
          <w:rFonts w:cs="Arial"/>
          <w:snapToGrid w:val="0"/>
          <w:szCs w:val="22"/>
        </w:rPr>
        <w:t>When calcium nitrite is used, it shall be added at the rate of 4 gal/cu yd (20 L/cu m) and shall be added to the mix immediately after all compatible admixtures have been introduced to the batch.</w:t>
      </w:r>
      <w:r>
        <w:rPr>
          <w:rFonts w:cs="Arial"/>
          <w:snapToGrid w:val="0"/>
          <w:szCs w:val="22"/>
        </w:rPr>
        <w:t xml:space="preserve">  Other corrosion inhibitors shall be added per the manufacturer’s specifications.”</w:t>
      </w:r>
    </w:p>
    <w:p w14:paraId="0C1CDF8B" w14:textId="77777777" w:rsidR="00FE5E8A" w:rsidRDefault="00FE5E8A" w:rsidP="000F7E54">
      <w:pPr>
        <w:jc w:val="both"/>
        <w:rPr>
          <w:szCs w:val="22"/>
        </w:rPr>
      </w:pPr>
    </w:p>
    <w:p w14:paraId="0637BE61" w14:textId="0E3B2D8A" w:rsidR="00511110" w:rsidRDefault="00D252D7" w:rsidP="00511110">
      <w:pPr>
        <w:jc w:val="both"/>
      </w:pPr>
      <w:r>
        <w:t>Delete</w:t>
      </w:r>
      <w:r w:rsidR="00986225">
        <w:t xml:space="preserve"> the third </w:t>
      </w:r>
      <w:r w:rsidR="00511110">
        <w:t>paragraph of Article 1020.05(b)</w:t>
      </w:r>
      <w:r w:rsidR="00986225">
        <w:t>(10)</w:t>
      </w:r>
      <w:r w:rsidR="00511110" w:rsidRPr="00BE12EA">
        <w:t xml:space="preserve"> </w:t>
      </w:r>
      <w:r w:rsidR="00511110">
        <w:t xml:space="preserve">of </w:t>
      </w:r>
      <w:r w:rsidR="00511110" w:rsidRPr="00BE12EA">
        <w:t>the Standard Specifications</w:t>
      </w:r>
      <w:r w:rsidR="002927AB">
        <w:t>.</w:t>
      </w:r>
    </w:p>
    <w:p w14:paraId="7472683E" w14:textId="77777777" w:rsidR="00511110" w:rsidRDefault="00511110" w:rsidP="00FB2E17">
      <w:pPr>
        <w:jc w:val="both"/>
        <w:rPr>
          <w:szCs w:val="22"/>
        </w:rPr>
      </w:pPr>
    </w:p>
    <w:p w14:paraId="738DAA3D" w14:textId="31004E7E" w:rsidR="00FB1037" w:rsidRDefault="00FB1037" w:rsidP="00FB1037">
      <w:pPr>
        <w:jc w:val="both"/>
      </w:pPr>
      <w:r w:rsidRPr="00BE12EA">
        <w:t xml:space="preserve">Revise </w:t>
      </w:r>
      <w:r>
        <w:t>Article 1020.</w:t>
      </w:r>
      <w:r w:rsidR="00D31C99">
        <w:t>1</w:t>
      </w:r>
      <w:r>
        <w:t>5(b)</w:t>
      </w:r>
      <w:r w:rsidR="00D31C99">
        <w:t>(</w:t>
      </w:r>
      <w:proofErr w:type="gramStart"/>
      <w:r w:rsidR="00D31C99">
        <w:t>1)c</w:t>
      </w:r>
      <w:r w:rsidR="00677341">
        <w:t>.</w:t>
      </w:r>
      <w:proofErr w:type="gramEnd"/>
      <w:r w:rsidRPr="00BE12EA">
        <w:t xml:space="preserve"> </w:t>
      </w:r>
      <w:r>
        <w:t xml:space="preserve">of </w:t>
      </w:r>
      <w:r w:rsidRPr="00BE12EA">
        <w:t>the Standard Specifications to read:</w:t>
      </w:r>
    </w:p>
    <w:p w14:paraId="3C4E8B0F" w14:textId="565AB1E8" w:rsidR="00107484" w:rsidRDefault="00107484" w:rsidP="00107484">
      <w:pPr>
        <w:jc w:val="both"/>
        <w:rPr>
          <w:b/>
          <w:bCs/>
          <w:szCs w:val="22"/>
        </w:rPr>
      </w:pPr>
    </w:p>
    <w:p w14:paraId="36FE621E" w14:textId="12C424F1" w:rsidR="002927AB" w:rsidRPr="002927AB" w:rsidRDefault="002927AB" w:rsidP="002927AB">
      <w:pPr>
        <w:tabs>
          <w:tab w:val="left" w:pos="1080"/>
        </w:tabs>
        <w:ind w:left="1440" w:hanging="450"/>
        <w:jc w:val="both"/>
        <w:rPr>
          <w:rFonts w:cs="Arial"/>
          <w:snapToGrid w:val="0"/>
          <w:szCs w:val="22"/>
        </w:rPr>
      </w:pPr>
      <w:r>
        <w:rPr>
          <w:rFonts w:cs="Arial"/>
          <w:snapToGrid w:val="0"/>
          <w:szCs w:val="22"/>
        </w:rPr>
        <w:t>“</w:t>
      </w:r>
      <w:r w:rsidR="00677341">
        <w:rPr>
          <w:rFonts w:cs="Arial"/>
          <w:snapToGrid w:val="0"/>
          <w:szCs w:val="22"/>
        </w:rPr>
        <w:tab/>
      </w:r>
      <w:r w:rsidRPr="002927AB">
        <w:rPr>
          <w:rFonts w:cs="Arial"/>
          <w:snapToGrid w:val="0"/>
          <w:szCs w:val="22"/>
        </w:rPr>
        <w:t>c.</w:t>
      </w:r>
      <w:r w:rsidRPr="002927AB">
        <w:rPr>
          <w:rFonts w:cs="Arial"/>
          <w:snapToGrid w:val="0"/>
          <w:szCs w:val="22"/>
        </w:rPr>
        <w:tab/>
        <w:t xml:space="preserve">The minimum </w:t>
      </w:r>
      <w:proofErr w:type="spellStart"/>
      <w:r w:rsidRPr="002927AB">
        <w:rPr>
          <w:rFonts w:cs="Arial"/>
          <w:snapToGrid w:val="0"/>
          <w:szCs w:val="22"/>
        </w:rPr>
        <w:t>portland</w:t>
      </w:r>
      <w:proofErr w:type="spellEnd"/>
      <w:r w:rsidRPr="002927AB">
        <w:rPr>
          <w:rFonts w:cs="Arial"/>
          <w:snapToGrid w:val="0"/>
          <w:szCs w:val="22"/>
        </w:rPr>
        <w:t xml:space="preserve"> cement content in the mixture shall be 375 </w:t>
      </w:r>
      <w:proofErr w:type="spellStart"/>
      <w:r w:rsidRPr="002927AB">
        <w:rPr>
          <w:rFonts w:cs="Arial"/>
          <w:snapToGrid w:val="0"/>
          <w:szCs w:val="22"/>
        </w:rPr>
        <w:t>lbs</w:t>
      </w:r>
      <w:proofErr w:type="spellEnd"/>
      <w:r w:rsidRPr="002927AB">
        <w:rPr>
          <w:rFonts w:cs="Arial"/>
          <w:snapToGrid w:val="0"/>
          <w:szCs w:val="22"/>
        </w:rPr>
        <w:t xml:space="preserve">/cu yd (222 kg/cu m).  When the total of organic processing additions, inorganic processing additions, and limestone addition exceed 5.0 percent in the cement, the minimum </w:t>
      </w:r>
      <w:proofErr w:type="spellStart"/>
      <w:r w:rsidRPr="002927AB">
        <w:rPr>
          <w:rFonts w:cs="Arial"/>
          <w:snapToGrid w:val="0"/>
          <w:szCs w:val="22"/>
        </w:rPr>
        <w:t>portland</w:t>
      </w:r>
      <w:proofErr w:type="spellEnd"/>
      <w:r w:rsidRPr="002927AB">
        <w:rPr>
          <w:rFonts w:cs="Arial"/>
          <w:snapToGrid w:val="0"/>
          <w:szCs w:val="22"/>
        </w:rPr>
        <w:t xml:space="preserve"> cement content in the mixture shall be 400 </w:t>
      </w:r>
      <w:proofErr w:type="spellStart"/>
      <w:r w:rsidRPr="002927AB">
        <w:rPr>
          <w:rFonts w:cs="Arial"/>
          <w:snapToGrid w:val="0"/>
          <w:szCs w:val="22"/>
        </w:rPr>
        <w:t>lbs</w:t>
      </w:r>
      <w:proofErr w:type="spellEnd"/>
      <w:r w:rsidRPr="002927AB">
        <w:rPr>
          <w:rFonts w:cs="Arial"/>
          <w:snapToGrid w:val="0"/>
          <w:szCs w:val="22"/>
        </w:rPr>
        <w:t xml:space="preserve">/cu yd (237 kg/cu m).  For a drilled shaft, foundation, footing, or substructure, the </w:t>
      </w:r>
      <w:r w:rsidRPr="002927AB">
        <w:rPr>
          <w:rFonts w:cs="Arial"/>
          <w:snapToGrid w:val="0"/>
          <w:szCs w:val="22"/>
        </w:rPr>
        <w:lastRenderedPageBreak/>
        <w:t xml:space="preserve">minimum </w:t>
      </w:r>
      <w:proofErr w:type="spellStart"/>
      <w:r w:rsidRPr="002927AB">
        <w:rPr>
          <w:rFonts w:cs="Arial"/>
          <w:snapToGrid w:val="0"/>
          <w:szCs w:val="22"/>
        </w:rPr>
        <w:t>portland</w:t>
      </w:r>
      <w:proofErr w:type="spellEnd"/>
      <w:r w:rsidRPr="002927AB">
        <w:rPr>
          <w:rFonts w:cs="Arial"/>
          <w:snapToGrid w:val="0"/>
          <w:szCs w:val="22"/>
        </w:rPr>
        <w:t xml:space="preserve"> cement may be reduced to as low as 330 </w:t>
      </w:r>
      <w:proofErr w:type="spellStart"/>
      <w:r w:rsidRPr="002927AB">
        <w:rPr>
          <w:rFonts w:cs="Arial"/>
          <w:snapToGrid w:val="0"/>
          <w:szCs w:val="22"/>
        </w:rPr>
        <w:t>lbs</w:t>
      </w:r>
      <w:proofErr w:type="spellEnd"/>
      <w:r w:rsidRPr="002927AB">
        <w:rPr>
          <w:rFonts w:cs="Arial"/>
          <w:snapToGrid w:val="0"/>
          <w:szCs w:val="22"/>
        </w:rPr>
        <w:t xml:space="preserve">/cu yd (196 kg/cu m) if the concrete has adequate freeze/thaw durability.  </w:t>
      </w:r>
      <w:r w:rsidRPr="002927AB">
        <w:rPr>
          <w:szCs w:val="22"/>
        </w:rPr>
        <w:t xml:space="preserve">The Contractor shall provide freeze/thaw test results according to AASHTO T 161, and the relative dynamic modulus of elasticity of the mix design shall be a minimum of 80 percent.  Testing shall be performed by an independent laboratory accredited by AASHTO </w:t>
      </w:r>
      <w:proofErr w:type="spellStart"/>
      <w:proofErr w:type="gramStart"/>
      <w:r w:rsidR="00E443C9">
        <w:rPr>
          <w:szCs w:val="22"/>
        </w:rPr>
        <w:t>r</w:t>
      </w:r>
      <w:r>
        <w:rPr>
          <w:szCs w:val="22"/>
        </w:rPr>
        <w:t>e:</w:t>
      </w:r>
      <w:r w:rsidR="00E443C9">
        <w:rPr>
          <w:szCs w:val="22"/>
        </w:rPr>
        <w:t>s</w:t>
      </w:r>
      <w:r>
        <w:rPr>
          <w:szCs w:val="22"/>
        </w:rPr>
        <w:t>ource</w:t>
      </w:r>
      <w:proofErr w:type="spellEnd"/>
      <w:proofErr w:type="gramEnd"/>
      <w:r>
        <w:rPr>
          <w:szCs w:val="22"/>
        </w:rPr>
        <w:t xml:space="preserve"> </w:t>
      </w:r>
      <w:r w:rsidRPr="002927AB">
        <w:rPr>
          <w:szCs w:val="22"/>
        </w:rPr>
        <w:t>for Portland Cement Concrete.  Freeze/thaw testing will not be required for concrete that will not be exposed to freezing and thawing conditions as determined by the Engineer.</w:t>
      </w:r>
      <w:r>
        <w:rPr>
          <w:szCs w:val="22"/>
        </w:rPr>
        <w:t>”</w:t>
      </w:r>
    </w:p>
    <w:p w14:paraId="4AFEA37D" w14:textId="77777777" w:rsidR="00107484" w:rsidRDefault="00107484" w:rsidP="000F7E54">
      <w:pPr>
        <w:jc w:val="both"/>
        <w:rPr>
          <w:szCs w:val="22"/>
        </w:rPr>
      </w:pPr>
    </w:p>
    <w:p w14:paraId="3F0CDABB" w14:textId="2C0C2F30" w:rsidR="00BA22EB" w:rsidRDefault="00BA22EB" w:rsidP="00BA22EB">
      <w:pPr>
        <w:jc w:val="both"/>
      </w:pPr>
      <w:r w:rsidRPr="00BE12EA">
        <w:t xml:space="preserve">Revise </w:t>
      </w:r>
      <w:r>
        <w:t>Article 1021</w:t>
      </w:r>
      <w:r w:rsidR="00EB25DD">
        <w:t>.01</w:t>
      </w:r>
      <w:r w:rsidRPr="00BE12EA">
        <w:t xml:space="preserve"> </w:t>
      </w:r>
      <w:r>
        <w:t xml:space="preserve">of </w:t>
      </w:r>
      <w:r w:rsidRPr="00BE12EA">
        <w:t>the Standard Specifications to read:</w:t>
      </w:r>
    </w:p>
    <w:p w14:paraId="44A58F45" w14:textId="77777777" w:rsidR="00EB25DD" w:rsidRPr="00EB25DD" w:rsidRDefault="00EB25DD" w:rsidP="00EB25DD">
      <w:pPr>
        <w:jc w:val="both"/>
        <w:rPr>
          <w:rFonts w:cs="Arial"/>
          <w:snapToGrid w:val="0"/>
          <w:szCs w:val="22"/>
        </w:rPr>
      </w:pPr>
    </w:p>
    <w:p w14:paraId="1E763105" w14:textId="1092B114" w:rsidR="00EB25DD" w:rsidRPr="00EB25DD" w:rsidRDefault="00EB25DD" w:rsidP="00677341">
      <w:pPr>
        <w:tabs>
          <w:tab w:val="left" w:pos="360"/>
          <w:tab w:val="left" w:pos="1260"/>
        </w:tabs>
        <w:ind w:firstLine="270"/>
        <w:jc w:val="both"/>
        <w:rPr>
          <w:rFonts w:cs="Arial"/>
          <w:snapToGrid w:val="0"/>
          <w:szCs w:val="22"/>
        </w:rPr>
      </w:pPr>
      <w:r w:rsidRPr="00677341">
        <w:rPr>
          <w:rFonts w:cs="Arial"/>
          <w:bCs/>
          <w:szCs w:val="22"/>
        </w:rPr>
        <w:t>“</w:t>
      </w:r>
      <w:r w:rsidR="00677341">
        <w:rPr>
          <w:rFonts w:cs="Arial"/>
          <w:b/>
          <w:szCs w:val="22"/>
        </w:rPr>
        <w:tab/>
      </w:r>
      <w:r w:rsidRPr="00EB25DD">
        <w:rPr>
          <w:rFonts w:cs="Arial"/>
          <w:b/>
          <w:szCs w:val="22"/>
        </w:rPr>
        <w:t>1021.01</w:t>
      </w:r>
      <w:r w:rsidRPr="00EB25DD">
        <w:rPr>
          <w:rFonts w:cs="Arial"/>
          <w:b/>
          <w:snapToGrid w:val="0"/>
          <w:szCs w:val="22"/>
        </w:rPr>
        <w:tab/>
        <w:t>General.</w:t>
      </w:r>
      <w:r w:rsidRPr="00EB25DD">
        <w:rPr>
          <w:rFonts w:cs="Arial"/>
          <w:snapToGrid w:val="0"/>
          <w:szCs w:val="22"/>
        </w:rPr>
        <w:t xml:space="preserve">  Admixtures shall be furnished in liquid</w:t>
      </w:r>
      <w:r w:rsidR="002218FA">
        <w:rPr>
          <w:rFonts w:cs="Arial"/>
          <w:snapToGrid w:val="0"/>
          <w:szCs w:val="22"/>
        </w:rPr>
        <w:t xml:space="preserve"> or powder</w:t>
      </w:r>
      <w:r w:rsidRPr="00EB25DD">
        <w:rPr>
          <w:rFonts w:cs="Arial"/>
          <w:snapToGrid w:val="0"/>
          <w:szCs w:val="22"/>
        </w:rPr>
        <w:t xml:space="preserve"> form ready for use.  The admixtures shall be delivered in the manufacturer's original containers, bulk tank trucks or such containers or tanks as are acceptable to the Engineer.  Delivery shall be accompanied by a ticket which clearly identifies the manufacturer</w:t>
      </w:r>
      <w:r w:rsidR="002218FA">
        <w:rPr>
          <w:rFonts w:cs="Arial"/>
          <w:snapToGrid w:val="0"/>
          <w:szCs w:val="22"/>
        </w:rPr>
        <w:t>, the date of manufacture,</w:t>
      </w:r>
      <w:r w:rsidRPr="00EB25DD">
        <w:rPr>
          <w:rFonts w:cs="Arial"/>
          <w:snapToGrid w:val="0"/>
          <w:szCs w:val="22"/>
        </w:rPr>
        <w:t xml:space="preserve"> and trade name of the material.  Containers shall be readily identifiable as to manufacturer</w:t>
      </w:r>
      <w:r w:rsidR="002218FA">
        <w:rPr>
          <w:rFonts w:cs="Arial"/>
          <w:snapToGrid w:val="0"/>
          <w:szCs w:val="22"/>
        </w:rPr>
        <w:t>, the date of manufacture,</w:t>
      </w:r>
      <w:r w:rsidRPr="00EB25DD">
        <w:rPr>
          <w:rFonts w:cs="Arial"/>
          <w:snapToGrid w:val="0"/>
          <w:szCs w:val="22"/>
        </w:rPr>
        <w:t xml:space="preserve"> and trade name of the material they contain.</w:t>
      </w:r>
    </w:p>
    <w:p w14:paraId="37435652" w14:textId="77777777" w:rsidR="00EB25DD" w:rsidRPr="00EB25DD" w:rsidRDefault="00EB25DD" w:rsidP="00EB25DD">
      <w:pPr>
        <w:jc w:val="both"/>
        <w:rPr>
          <w:rFonts w:cs="Arial"/>
          <w:snapToGrid w:val="0"/>
          <w:szCs w:val="22"/>
        </w:rPr>
      </w:pPr>
    </w:p>
    <w:p w14:paraId="4D4624AC" w14:textId="3EE0C47F" w:rsidR="00EB25DD" w:rsidRPr="00EB25DD" w:rsidRDefault="002218FA" w:rsidP="00EB25DD">
      <w:pPr>
        <w:autoSpaceDE w:val="0"/>
        <w:autoSpaceDN w:val="0"/>
        <w:adjustRightInd w:val="0"/>
        <w:ind w:firstLine="360"/>
        <w:jc w:val="both"/>
        <w:rPr>
          <w:rFonts w:cs="Arial"/>
          <w:szCs w:val="22"/>
        </w:rPr>
      </w:pPr>
      <w:r>
        <w:rPr>
          <w:rFonts w:cs="Arial"/>
          <w:szCs w:val="22"/>
        </w:rPr>
        <w:t>C</w:t>
      </w:r>
      <w:r w:rsidR="00EB25DD" w:rsidRPr="00EB25DD">
        <w:rPr>
          <w:rFonts w:cs="Arial"/>
          <w:szCs w:val="22"/>
        </w:rPr>
        <w:t>oncrete admixtures shall be on</w:t>
      </w:r>
      <w:r>
        <w:rPr>
          <w:rFonts w:cs="Arial"/>
          <w:szCs w:val="22"/>
        </w:rPr>
        <w:t xml:space="preserve"> one of</w:t>
      </w:r>
      <w:r w:rsidR="00EB25DD" w:rsidRPr="00EB25DD">
        <w:rPr>
          <w:rFonts w:cs="Arial"/>
          <w:szCs w:val="22"/>
        </w:rPr>
        <w:t xml:space="preserve"> the Department’s qualified product list</w:t>
      </w:r>
      <w:r>
        <w:rPr>
          <w:rFonts w:cs="Arial"/>
          <w:szCs w:val="22"/>
        </w:rPr>
        <w:t>s</w:t>
      </w:r>
      <w:r w:rsidR="00EB25DD" w:rsidRPr="00EB25DD">
        <w:rPr>
          <w:rFonts w:cs="Arial"/>
          <w:szCs w:val="22"/>
        </w:rPr>
        <w:t>.</w:t>
      </w:r>
      <w:r>
        <w:rPr>
          <w:rFonts w:cs="Arial"/>
          <w:szCs w:val="22"/>
        </w:rPr>
        <w:t xml:space="preserve">  </w:t>
      </w:r>
      <w:r w:rsidRPr="002218FA">
        <w:rPr>
          <w:rFonts w:cs="Arial"/>
          <w:szCs w:val="22"/>
        </w:rPr>
        <w:t xml:space="preserve">Unless otherwise noted, admixtures shall have successfully completed and remain current with the AASHTO Product Eval and Audit Concrete Admixture (CADD) testing program. </w:t>
      </w:r>
      <w:r w:rsidR="00677341">
        <w:rPr>
          <w:rFonts w:cs="Arial"/>
          <w:szCs w:val="22"/>
        </w:rPr>
        <w:t xml:space="preserve"> </w:t>
      </w:r>
      <w:r w:rsidRPr="002218FA">
        <w:rPr>
          <w:rFonts w:cs="Arial"/>
          <w:szCs w:val="22"/>
        </w:rPr>
        <w:t xml:space="preserve">For admixture submittals to the </w:t>
      </w:r>
      <w:proofErr w:type="gramStart"/>
      <w:r w:rsidRPr="002218FA">
        <w:rPr>
          <w:rFonts w:cs="Arial"/>
          <w:szCs w:val="22"/>
        </w:rPr>
        <w:t>Department;</w:t>
      </w:r>
      <w:proofErr w:type="gramEnd"/>
      <w:r w:rsidRPr="002218FA">
        <w:rPr>
          <w:rFonts w:cs="Arial"/>
          <w:szCs w:val="22"/>
        </w:rPr>
        <w:t xml:space="preserve"> the product brand name, manufacturer name, admixture type or types, an electronic link to the product’s technical data sheet, and the NTPEP testing number which contains an electronic link to all test data shall be provided. </w:t>
      </w:r>
      <w:r w:rsidR="00677341">
        <w:rPr>
          <w:rFonts w:cs="Arial"/>
          <w:szCs w:val="22"/>
        </w:rPr>
        <w:t xml:space="preserve"> </w:t>
      </w:r>
      <w:r w:rsidRPr="002218FA">
        <w:rPr>
          <w:rFonts w:cs="Arial"/>
          <w:szCs w:val="22"/>
        </w:rPr>
        <w:t>In addition, a letter shall be submitted certifying that no changes have been made in the formulation of the material since the most current round of tests conducted</w:t>
      </w:r>
      <w:r w:rsidR="00677341">
        <w:rPr>
          <w:rFonts w:cs="Arial"/>
          <w:szCs w:val="22"/>
        </w:rPr>
        <w:t xml:space="preserve"> by</w:t>
      </w:r>
      <w:r w:rsidRPr="002218FA">
        <w:rPr>
          <w:rFonts w:cs="Arial"/>
          <w:szCs w:val="22"/>
        </w:rPr>
        <w:t xml:space="preserve"> AASHTO Product Eval and Audit. </w:t>
      </w:r>
      <w:r w:rsidR="00677341">
        <w:rPr>
          <w:rFonts w:cs="Arial"/>
          <w:szCs w:val="22"/>
        </w:rPr>
        <w:t xml:space="preserve"> </w:t>
      </w:r>
      <w:r w:rsidRPr="002218FA">
        <w:rPr>
          <w:rFonts w:cs="Arial"/>
          <w:szCs w:val="22"/>
        </w:rPr>
        <w:t>After 28</w:t>
      </w:r>
      <w:r w:rsidR="00677341">
        <w:rPr>
          <w:rFonts w:cs="Arial"/>
          <w:szCs w:val="22"/>
        </w:rPr>
        <w:t> </w:t>
      </w:r>
      <w:r w:rsidRPr="002218FA">
        <w:rPr>
          <w:rFonts w:cs="Arial"/>
          <w:szCs w:val="22"/>
        </w:rPr>
        <w:t>days of testing by AASHTO Product Eval and Audit, air-entraining admixtures may be provisionally approved and used on Departmental projects.</w:t>
      </w:r>
      <w:r w:rsidR="00677341">
        <w:rPr>
          <w:rFonts w:cs="Arial"/>
          <w:szCs w:val="22"/>
        </w:rPr>
        <w:t xml:space="preserve"> </w:t>
      </w:r>
      <w:r w:rsidRPr="002218FA">
        <w:rPr>
          <w:rFonts w:cs="Arial"/>
          <w:szCs w:val="22"/>
        </w:rPr>
        <w:t xml:space="preserve"> For all other admixtures, unless otherwise noted, the </w:t>
      </w:r>
      <w:proofErr w:type="gramStart"/>
      <w:r w:rsidRPr="002218FA">
        <w:rPr>
          <w:rFonts w:cs="Arial"/>
          <w:szCs w:val="22"/>
        </w:rPr>
        <w:t>time period</w:t>
      </w:r>
      <w:proofErr w:type="gramEnd"/>
      <w:r w:rsidRPr="002218FA">
        <w:rPr>
          <w:rFonts w:cs="Arial"/>
          <w:szCs w:val="22"/>
        </w:rPr>
        <w:t xml:space="preserve"> after which provisionally approved status may be earned is 6</w:t>
      </w:r>
      <w:r w:rsidR="00677341">
        <w:rPr>
          <w:rFonts w:cs="Arial"/>
          <w:szCs w:val="22"/>
        </w:rPr>
        <w:t> </w:t>
      </w:r>
      <w:r w:rsidRPr="002218FA">
        <w:rPr>
          <w:rFonts w:cs="Arial"/>
          <w:szCs w:val="22"/>
        </w:rPr>
        <w:t>months</w:t>
      </w:r>
      <w:r w:rsidR="00B83EBF">
        <w:rPr>
          <w:rFonts w:cs="Arial"/>
          <w:szCs w:val="22"/>
        </w:rPr>
        <w:t>.</w:t>
      </w:r>
    </w:p>
    <w:p w14:paraId="16F9C0C4" w14:textId="77777777" w:rsidR="00EB25DD" w:rsidRPr="00EB25DD" w:rsidRDefault="00EB25DD" w:rsidP="00EB25DD">
      <w:pPr>
        <w:autoSpaceDE w:val="0"/>
        <w:autoSpaceDN w:val="0"/>
        <w:adjustRightInd w:val="0"/>
        <w:ind w:firstLine="360"/>
        <w:jc w:val="both"/>
        <w:rPr>
          <w:rFonts w:cs="Arial"/>
          <w:szCs w:val="22"/>
        </w:rPr>
      </w:pPr>
    </w:p>
    <w:p w14:paraId="0664D05C" w14:textId="792DE980" w:rsidR="00EB25DD" w:rsidRPr="00EB25DD" w:rsidRDefault="00EB25DD" w:rsidP="00EB25DD">
      <w:pPr>
        <w:autoSpaceDE w:val="0"/>
        <w:autoSpaceDN w:val="0"/>
        <w:adjustRightInd w:val="0"/>
        <w:ind w:firstLine="360"/>
        <w:jc w:val="both"/>
        <w:rPr>
          <w:rFonts w:cs="Arial"/>
          <w:szCs w:val="22"/>
        </w:rPr>
      </w:pPr>
      <w:r w:rsidRPr="00EB25DD">
        <w:rPr>
          <w:rFonts w:cs="Arial"/>
          <w:szCs w:val="22"/>
        </w:rPr>
        <w:t xml:space="preserve">The manufacturer shall include </w:t>
      </w:r>
      <w:r w:rsidR="002218FA">
        <w:rPr>
          <w:rFonts w:cs="Arial"/>
          <w:szCs w:val="22"/>
        </w:rPr>
        <w:t xml:space="preserve">the following </w:t>
      </w:r>
      <w:r w:rsidRPr="00EB25DD">
        <w:rPr>
          <w:rFonts w:cs="Arial"/>
          <w:szCs w:val="22"/>
        </w:rPr>
        <w:t xml:space="preserve">in the submittal </w:t>
      </w:r>
      <w:r w:rsidR="002218FA" w:rsidRPr="002218FA">
        <w:rPr>
          <w:rFonts w:cs="Arial"/>
          <w:szCs w:val="22"/>
        </w:rPr>
        <w:t>to the AASHTO Product Eval and Audit CADD testing program</w:t>
      </w:r>
      <w:r w:rsidR="002218FA">
        <w:rPr>
          <w:rFonts w:cs="Arial"/>
          <w:szCs w:val="22"/>
        </w:rPr>
        <w:t>:</w:t>
      </w:r>
      <w:r w:rsidR="002218FA" w:rsidRPr="002218FA">
        <w:rPr>
          <w:rFonts w:cs="Arial"/>
          <w:szCs w:val="22"/>
        </w:rPr>
        <w:t xml:space="preserve"> </w:t>
      </w:r>
      <w:r w:rsidRPr="00EB25DD">
        <w:rPr>
          <w:rFonts w:cs="Arial"/>
          <w:szCs w:val="22"/>
        </w:rPr>
        <w:t xml:space="preserve"> the manufacturing range for specific gravity, the midpoint and manufacturing range for residue by oven drying, and manufacturing range of </w:t>
      </w:r>
      <w:proofErr w:type="spellStart"/>
      <w:r w:rsidRPr="00EB25DD">
        <w:rPr>
          <w:rFonts w:cs="Arial"/>
          <w:szCs w:val="22"/>
        </w:rPr>
        <w:t>pH.</w:t>
      </w:r>
      <w:proofErr w:type="spellEnd"/>
      <w:r w:rsidRPr="00EB25DD">
        <w:rPr>
          <w:rFonts w:cs="Arial"/>
          <w:szCs w:val="22"/>
        </w:rPr>
        <w:t xml:space="preserve">  The submittal shall also include an infrared spectrophotometer trace no more than five years old.  </w:t>
      </w:r>
    </w:p>
    <w:p w14:paraId="649A12E4" w14:textId="77777777" w:rsidR="00EB25DD" w:rsidRPr="00EB25DD" w:rsidRDefault="00EB25DD" w:rsidP="00EB25DD">
      <w:pPr>
        <w:autoSpaceDE w:val="0"/>
        <w:autoSpaceDN w:val="0"/>
        <w:adjustRightInd w:val="0"/>
        <w:ind w:firstLine="360"/>
        <w:jc w:val="both"/>
        <w:rPr>
          <w:rFonts w:cs="Arial"/>
          <w:szCs w:val="22"/>
        </w:rPr>
      </w:pPr>
    </w:p>
    <w:p w14:paraId="05D39AE2" w14:textId="12056E79" w:rsidR="00EB25DD" w:rsidRPr="00EB25DD" w:rsidRDefault="00EB25DD" w:rsidP="00EB25DD">
      <w:pPr>
        <w:autoSpaceDE w:val="0"/>
        <w:autoSpaceDN w:val="0"/>
        <w:adjustRightInd w:val="0"/>
        <w:ind w:firstLine="360"/>
        <w:jc w:val="both"/>
        <w:rPr>
          <w:rFonts w:cs="Arial"/>
          <w:szCs w:val="22"/>
        </w:rPr>
      </w:pPr>
      <w:r w:rsidRPr="00EB25DD">
        <w:rPr>
          <w:rFonts w:cs="Arial"/>
          <w:szCs w:val="22"/>
        </w:rPr>
        <w:t xml:space="preserve">For air-entraining admixtures according to Article 1021.02, the specific gravity allowable manufacturing range established by the manufacturer shall be according to </w:t>
      </w:r>
      <w:r w:rsidR="002218FA">
        <w:rPr>
          <w:rFonts w:cs="Arial"/>
          <w:szCs w:val="22"/>
        </w:rPr>
        <w:t>AASHTO M 194</w:t>
      </w:r>
      <w:r w:rsidRPr="00EB25DD">
        <w:rPr>
          <w:rFonts w:cs="Arial"/>
          <w:szCs w:val="22"/>
        </w:rPr>
        <w:t xml:space="preserve">.  For residue by oven drying and pH, the allowable manufacturing range and test methods shall be according to </w:t>
      </w:r>
      <w:r w:rsidR="002218FA">
        <w:rPr>
          <w:rFonts w:cs="Arial"/>
          <w:szCs w:val="22"/>
        </w:rPr>
        <w:t>AASHTO M 194</w:t>
      </w:r>
      <w:r w:rsidRPr="00EB25DD">
        <w:rPr>
          <w:rFonts w:cs="Arial"/>
          <w:szCs w:val="22"/>
        </w:rPr>
        <w:t>.</w:t>
      </w:r>
    </w:p>
    <w:p w14:paraId="21E992B7" w14:textId="77777777" w:rsidR="00EB25DD" w:rsidRPr="00EB25DD" w:rsidRDefault="00EB25DD" w:rsidP="00EB25DD">
      <w:pPr>
        <w:autoSpaceDE w:val="0"/>
        <w:autoSpaceDN w:val="0"/>
        <w:adjustRightInd w:val="0"/>
        <w:ind w:firstLine="360"/>
        <w:jc w:val="both"/>
        <w:rPr>
          <w:rFonts w:cs="Arial"/>
          <w:szCs w:val="22"/>
        </w:rPr>
      </w:pPr>
    </w:p>
    <w:p w14:paraId="18AE3C51" w14:textId="600903D4" w:rsidR="00EB25DD" w:rsidRPr="00EB25DD" w:rsidRDefault="00EB25DD" w:rsidP="00EB25DD">
      <w:pPr>
        <w:autoSpaceDE w:val="0"/>
        <w:autoSpaceDN w:val="0"/>
        <w:adjustRightInd w:val="0"/>
        <w:ind w:firstLine="360"/>
        <w:jc w:val="both"/>
        <w:rPr>
          <w:rFonts w:cs="Arial"/>
          <w:szCs w:val="22"/>
        </w:rPr>
      </w:pPr>
      <w:r w:rsidRPr="00EB25DD">
        <w:rPr>
          <w:rFonts w:cs="Arial"/>
          <w:szCs w:val="22"/>
        </w:rPr>
        <w:t>For admixtures according to Articles 1021.03, 1021.04, 1021.05, 1021.06, 1021.07</w:t>
      </w:r>
      <w:r w:rsidR="002218FA">
        <w:rPr>
          <w:rFonts w:cs="Arial"/>
          <w:szCs w:val="22"/>
        </w:rPr>
        <w:t>, and 1021.08</w:t>
      </w:r>
      <w:r w:rsidRPr="00EB25DD">
        <w:rPr>
          <w:rFonts w:cs="Arial"/>
          <w:szCs w:val="22"/>
        </w:rPr>
        <w:t xml:space="preserve">, the pH allowable manufacturing range established by the manufacturer shall be according to ASTM E 70.  For specific gravity and residue by oven drying, the allowable manufacturing range and test methods shall be according to </w:t>
      </w:r>
      <w:r w:rsidR="00D560EB">
        <w:rPr>
          <w:rFonts w:cs="Arial"/>
          <w:szCs w:val="22"/>
        </w:rPr>
        <w:t>AASHTO M 194</w:t>
      </w:r>
      <w:r w:rsidRPr="00EB25DD">
        <w:rPr>
          <w:rFonts w:cs="Arial"/>
          <w:szCs w:val="22"/>
        </w:rPr>
        <w:t>.</w:t>
      </w:r>
    </w:p>
    <w:p w14:paraId="1B533737" w14:textId="77777777" w:rsidR="00EB25DD" w:rsidRDefault="00EB25DD" w:rsidP="00EB25DD">
      <w:pPr>
        <w:autoSpaceDE w:val="0"/>
        <w:autoSpaceDN w:val="0"/>
        <w:adjustRightInd w:val="0"/>
        <w:ind w:firstLine="360"/>
        <w:jc w:val="both"/>
        <w:rPr>
          <w:rFonts w:cs="Arial"/>
          <w:szCs w:val="22"/>
        </w:rPr>
      </w:pPr>
    </w:p>
    <w:p w14:paraId="6279FFF0" w14:textId="24D56996" w:rsidR="00EB25DD" w:rsidRDefault="00EB25DD" w:rsidP="00EB25DD">
      <w:pPr>
        <w:tabs>
          <w:tab w:val="left" w:pos="360"/>
        </w:tabs>
        <w:autoSpaceDE w:val="0"/>
        <w:autoSpaceDN w:val="0"/>
        <w:adjustRightInd w:val="0"/>
        <w:ind w:firstLine="360"/>
        <w:jc w:val="both"/>
        <w:rPr>
          <w:rFonts w:cs="Arial"/>
          <w:szCs w:val="22"/>
        </w:rPr>
      </w:pPr>
      <w:r w:rsidRPr="00EB25DD">
        <w:rPr>
          <w:rFonts w:cs="Arial"/>
          <w:szCs w:val="22"/>
        </w:rPr>
        <w:lastRenderedPageBreak/>
        <w:t>All admixtures, except chloride-based accelerators, shall contain a maximum of 0.3 percent chloride by weight (mass) as determined by an appropriate test method.  To verify the test result, the Department will use Illinois Modified AASHTO T 260, Procedure A, Method 1.</w:t>
      </w:r>
    </w:p>
    <w:p w14:paraId="695B8E35" w14:textId="77777777" w:rsidR="00D560EB" w:rsidRPr="00EB25DD" w:rsidRDefault="00D560EB" w:rsidP="00EB25DD">
      <w:pPr>
        <w:tabs>
          <w:tab w:val="left" w:pos="360"/>
        </w:tabs>
        <w:autoSpaceDE w:val="0"/>
        <w:autoSpaceDN w:val="0"/>
        <w:adjustRightInd w:val="0"/>
        <w:ind w:firstLine="360"/>
        <w:jc w:val="both"/>
        <w:rPr>
          <w:rFonts w:cs="Arial"/>
          <w:szCs w:val="22"/>
        </w:rPr>
      </w:pPr>
    </w:p>
    <w:p w14:paraId="314834DE" w14:textId="12AA7168" w:rsidR="00D560EB" w:rsidRPr="00EB25DD" w:rsidRDefault="00D560EB" w:rsidP="00D560EB">
      <w:pPr>
        <w:autoSpaceDE w:val="0"/>
        <w:autoSpaceDN w:val="0"/>
        <w:adjustRightInd w:val="0"/>
        <w:ind w:firstLine="360"/>
        <w:jc w:val="both"/>
        <w:rPr>
          <w:rFonts w:cs="Arial"/>
          <w:szCs w:val="22"/>
        </w:rPr>
      </w:pPr>
      <w:r w:rsidRPr="00D560EB">
        <w:rPr>
          <w:rFonts w:cs="Arial"/>
          <w:szCs w:val="22"/>
        </w:rPr>
        <w:t xml:space="preserve">Prior to final approval of an admixture, the Engineer reserves the right to request a sample for testing. </w:t>
      </w:r>
      <w:r>
        <w:rPr>
          <w:rFonts w:cs="Arial"/>
          <w:szCs w:val="22"/>
        </w:rPr>
        <w:t xml:space="preserve"> </w:t>
      </w:r>
      <w:r w:rsidRPr="00D560EB">
        <w:rPr>
          <w:rFonts w:cs="Arial"/>
          <w:szCs w:val="22"/>
        </w:rPr>
        <w:t>The test and reference concrete mixtures tested by the Engineer will contain a cement content of 5.65</w:t>
      </w:r>
      <w:r>
        <w:rPr>
          <w:rFonts w:cs="Arial"/>
          <w:szCs w:val="22"/>
        </w:rPr>
        <w:t> </w:t>
      </w:r>
      <w:r w:rsidRPr="00D560EB">
        <w:rPr>
          <w:rFonts w:cs="Arial"/>
          <w:szCs w:val="22"/>
        </w:rPr>
        <w:t>cwt/cu yd (335</w:t>
      </w:r>
      <w:r>
        <w:rPr>
          <w:rFonts w:cs="Arial"/>
          <w:szCs w:val="22"/>
        </w:rPr>
        <w:t> </w:t>
      </w:r>
      <w:r w:rsidRPr="00D560EB">
        <w:rPr>
          <w:rFonts w:cs="Arial"/>
          <w:szCs w:val="22"/>
        </w:rPr>
        <w:t>kg/cu m).</w:t>
      </w:r>
      <w:r w:rsidR="0086518E">
        <w:rPr>
          <w:rFonts w:cs="Arial"/>
          <w:szCs w:val="22"/>
        </w:rPr>
        <w:t xml:space="preserve"> </w:t>
      </w:r>
      <w:r w:rsidRPr="00D560EB">
        <w:rPr>
          <w:rFonts w:cs="Arial"/>
          <w:szCs w:val="22"/>
        </w:rPr>
        <w:t xml:space="preserve"> For freeze-thaw testing, the Department will perform the test according to Illinois Modified AASHTO T</w:t>
      </w:r>
      <w:r>
        <w:rPr>
          <w:rFonts w:cs="Arial"/>
          <w:szCs w:val="22"/>
        </w:rPr>
        <w:t> </w:t>
      </w:r>
      <w:r w:rsidRPr="00D560EB">
        <w:rPr>
          <w:rFonts w:cs="Arial"/>
          <w:szCs w:val="22"/>
        </w:rPr>
        <w:t xml:space="preserve">161. </w:t>
      </w:r>
      <w:r>
        <w:rPr>
          <w:rFonts w:cs="Arial"/>
          <w:szCs w:val="22"/>
        </w:rPr>
        <w:t xml:space="preserve"> </w:t>
      </w:r>
      <w:r w:rsidRPr="00D560EB">
        <w:rPr>
          <w:rFonts w:cs="Arial"/>
          <w:szCs w:val="22"/>
        </w:rPr>
        <w:t>The flexural strength test will be performed according to AASHTO T</w:t>
      </w:r>
      <w:r>
        <w:rPr>
          <w:rFonts w:cs="Arial"/>
          <w:szCs w:val="22"/>
        </w:rPr>
        <w:t> </w:t>
      </w:r>
      <w:r w:rsidRPr="00D560EB">
        <w:rPr>
          <w:rFonts w:cs="Arial"/>
          <w:szCs w:val="22"/>
        </w:rPr>
        <w:t>177.</w:t>
      </w:r>
      <w:r>
        <w:rPr>
          <w:rFonts w:cs="Arial"/>
          <w:szCs w:val="22"/>
        </w:rPr>
        <w:t xml:space="preserve"> </w:t>
      </w:r>
      <w:r w:rsidRPr="00D560EB">
        <w:rPr>
          <w:rFonts w:cs="Arial"/>
          <w:szCs w:val="22"/>
        </w:rPr>
        <w:t xml:space="preserve"> If the Engineer decides to test the admixture, the manufacturer shall submit AASHTO T</w:t>
      </w:r>
      <w:r>
        <w:rPr>
          <w:rFonts w:cs="Arial"/>
          <w:szCs w:val="22"/>
        </w:rPr>
        <w:t> </w:t>
      </w:r>
      <w:r w:rsidRPr="00D560EB">
        <w:rPr>
          <w:rFonts w:cs="Arial"/>
          <w:szCs w:val="22"/>
        </w:rPr>
        <w:t xml:space="preserve">197 water content and set time test results on the standard cement used by the Department. </w:t>
      </w:r>
      <w:r>
        <w:rPr>
          <w:rFonts w:cs="Arial"/>
          <w:szCs w:val="22"/>
        </w:rPr>
        <w:t xml:space="preserve"> </w:t>
      </w:r>
      <w:r w:rsidRPr="00D560EB">
        <w:rPr>
          <w:rFonts w:cs="Arial"/>
          <w:szCs w:val="22"/>
        </w:rPr>
        <w:t>The manufacturer may select their lab or an</w:t>
      </w:r>
      <w:r>
        <w:rPr>
          <w:rFonts w:cs="Arial"/>
          <w:szCs w:val="22"/>
        </w:rPr>
        <w:t xml:space="preserve"> </w:t>
      </w:r>
      <w:r w:rsidRPr="00D560EB">
        <w:rPr>
          <w:rFonts w:cs="Arial"/>
          <w:szCs w:val="22"/>
        </w:rPr>
        <w:t>independent lab to perform this testing.</w:t>
      </w:r>
      <w:r w:rsidR="0086518E">
        <w:rPr>
          <w:rFonts w:cs="Arial"/>
          <w:szCs w:val="22"/>
        </w:rPr>
        <w:t xml:space="preserve"> </w:t>
      </w:r>
      <w:r w:rsidRPr="00D560EB">
        <w:rPr>
          <w:rFonts w:cs="Arial"/>
          <w:szCs w:val="22"/>
        </w:rPr>
        <w:t xml:space="preserve"> The laboratory is not required to be accredited by AASHTO.</w:t>
      </w:r>
    </w:p>
    <w:p w14:paraId="7D5C748C" w14:textId="77777777" w:rsidR="00EB25DD" w:rsidRPr="00EB25DD" w:rsidRDefault="00EB25DD" w:rsidP="00EB25DD">
      <w:pPr>
        <w:tabs>
          <w:tab w:val="left" w:pos="360"/>
        </w:tabs>
        <w:autoSpaceDE w:val="0"/>
        <w:autoSpaceDN w:val="0"/>
        <w:adjustRightInd w:val="0"/>
        <w:ind w:firstLine="360"/>
        <w:jc w:val="both"/>
        <w:rPr>
          <w:rFonts w:cs="Arial"/>
          <w:szCs w:val="22"/>
        </w:rPr>
      </w:pPr>
    </w:p>
    <w:p w14:paraId="5EF0214F" w14:textId="1BDC617C" w:rsidR="00EB25DD" w:rsidRPr="00EB25DD" w:rsidRDefault="00EB25DD" w:rsidP="00EB25DD">
      <w:pPr>
        <w:tabs>
          <w:tab w:val="left" w:pos="360"/>
        </w:tabs>
        <w:autoSpaceDE w:val="0"/>
        <w:autoSpaceDN w:val="0"/>
        <w:adjustRightInd w:val="0"/>
        <w:ind w:firstLine="360"/>
        <w:jc w:val="both"/>
        <w:rPr>
          <w:rFonts w:cs="Arial"/>
          <w:szCs w:val="22"/>
        </w:rPr>
      </w:pPr>
      <w:r w:rsidRPr="00EB25DD">
        <w:rPr>
          <w:rFonts w:cs="Arial"/>
          <w:szCs w:val="22"/>
        </w:rPr>
        <w:t>Random field samples may be taken by the Department to verify an admixture meets specification.  A split sample will be provided to the manufacturer if requested.  Admixtures that do not meet specification requirements or an allowable manufacturing range established by the manufacturer shall be replaced with new material.</w:t>
      </w:r>
      <w:r w:rsidR="00D560EB">
        <w:rPr>
          <w:rFonts w:cs="Arial"/>
          <w:szCs w:val="22"/>
        </w:rPr>
        <w:t>”</w:t>
      </w:r>
    </w:p>
    <w:p w14:paraId="0B988FD1" w14:textId="77777777" w:rsidR="00EB25DD" w:rsidRPr="00EB25DD" w:rsidRDefault="00EB25DD" w:rsidP="00BA22EB">
      <w:pPr>
        <w:jc w:val="both"/>
        <w:rPr>
          <w:szCs w:val="22"/>
        </w:rPr>
      </w:pPr>
    </w:p>
    <w:p w14:paraId="0A95E7ED" w14:textId="32424D70" w:rsidR="00EB25DD" w:rsidRPr="00EB25DD" w:rsidRDefault="00D560EB" w:rsidP="00BA22EB">
      <w:pPr>
        <w:jc w:val="both"/>
        <w:rPr>
          <w:szCs w:val="22"/>
        </w:rPr>
      </w:pPr>
      <w:bookmarkStart w:id="4" w:name="_Hlk174083046"/>
      <w:r w:rsidRPr="00D560EB">
        <w:rPr>
          <w:szCs w:val="22"/>
        </w:rPr>
        <w:t>Revise Article 1021.0</w:t>
      </w:r>
      <w:r>
        <w:rPr>
          <w:szCs w:val="22"/>
        </w:rPr>
        <w:t>3</w:t>
      </w:r>
      <w:r w:rsidRPr="00D560EB">
        <w:rPr>
          <w:szCs w:val="22"/>
        </w:rPr>
        <w:t xml:space="preserve"> of the Standard Specifications to read:</w:t>
      </w:r>
    </w:p>
    <w:bookmarkEnd w:id="4"/>
    <w:p w14:paraId="77369CC5" w14:textId="77777777" w:rsidR="00EB25DD" w:rsidRPr="00EB25DD" w:rsidRDefault="00EB25DD" w:rsidP="00BA22EB">
      <w:pPr>
        <w:jc w:val="both"/>
        <w:rPr>
          <w:szCs w:val="22"/>
        </w:rPr>
      </w:pPr>
    </w:p>
    <w:p w14:paraId="4B1F3E52" w14:textId="185DA9EE" w:rsidR="00D560EB" w:rsidRPr="00D560EB" w:rsidRDefault="00D560EB" w:rsidP="00F218B5">
      <w:pPr>
        <w:tabs>
          <w:tab w:val="left" w:pos="360"/>
          <w:tab w:val="left" w:pos="1260"/>
        </w:tabs>
        <w:autoSpaceDE w:val="0"/>
        <w:autoSpaceDN w:val="0"/>
        <w:adjustRightInd w:val="0"/>
        <w:ind w:firstLine="270"/>
        <w:jc w:val="both"/>
        <w:rPr>
          <w:rFonts w:cs="Arial"/>
          <w:szCs w:val="22"/>
        </w:rPr>
      </w:pPr>
      <w:r w:rsidRPr="00F218B5">
        <w:rPr>
          <w:bCs/>
          <w:szCs w:val="22"/>
        </w:rPr>
        <w:t>“</w:t>
      </w:r>
      <w:r w:rsidR="00F218B5">
        <w:rPr>
          <w:b/>
          <w:szCs w:val="22"/>
        </w:rPr>
        <w:tab/>
      </w:r>
      <w:r w:rsidRPr="00D560EB">
        <w:rPr>
          <w:b/>
          <w:szCs w:val="22"/>
        </w:rPr>
        <w:t>1021.03</w:t>
      </w:r>
      <w:r w:rsidRPr="00D560EB">
        <w:rPr>
          <w:rFonts w:cs="Arial"/>
          <w:b/>
          <w:snapToGrid w:val="0"/>
          <w:szCs w:val="22"/>
        </w:rPr>
        <w:tab/>
        <w:t xml:space="preserve">Retarding and Water-Reducing Admixtures.  </w:t>
      </w:r>
      <w:r w:rsidRPr="00D560EB">
        <w:rPr>
          <w:rFonts w:cs="Arial"/>
          <w:szCs w:val="22"/>
        </w:rPr>
        <w:t>The admixture shall be according to the following.</w:t>
      </w:r>
    </w:p>
    <w:p w14:paraId="08A69D58" w14:textId="77777777" w:rsidR="00D560EB" w:rsidRPr="00D560EB" w:rsidRDefault="00D560EB" w:rsidP="00D560EB">
      <w:pPr>
        <w:tabs>
          <w:tab w:val="left" w:pos="360"/>
        </w:tabs>
        <w:autoSpaceDE w:val="0"/>
        <w:autoSpaceDN w:val="0"/>
        <w:adjustRightInd w:val="0"/>
        <w:jc w:val="both"/>
        <w:rPr>
          <w:rFonts w:cs="Arial"/>
          <w:szCs w:val="22"/>
        </w:rPr>
      </w:pPr>
    </w:p>
    <w:p w14:paraId="7AEEEC5E" w14:textId="2A407117" w:rsidR="00D560EB" w:rsidRPr="00D560EB" w:rsidRDefault="00D560EB" w:rsidP="00D560EB">
      <w:pPr>
        <w:tabs>
          <w:tab w:val="left" w:pos="720"/>
        </w:tabs>
        <w:autoSpaceDE w:val="0"/>
        <w:autoSpaceDN w:val="0"/>
        <w:adjustRightInd w:val="0"/>
        <w:ind w:left="720" w:hanging="360"/>
        <w:jc w:val="both"/>
        <w:rPr>
          <w:rFonts w:cs="Arial"/>
          <w:szCs w:val="22"/>
        </w:rPr>
      </w:pPr>
      <w:r w:rsidRPr="00D560EB">
        <w:rPr>
          <w:rFonts w:cs="Arial"/>
          <w:szCs w:val="22"/>
        </w:rPr>
        <w:t>(a)</w:t>
      </w:r>
      <w:r w:rsidRPr="00D560EB">
        <w:rPr>
          <w:rFonts w:cs="Arial"/>
          <w:szCs w:val="22"/>
        </w:rPr>
        <w:tab/>
      </w:r>
      <w:r>
        <w:rPr>
          <w:rFonts w:cs="Arial"/>
          <w:szCs w:val="22"/>
        </w:rPr>
        <w:t>R</w:t>
      </w:r>
      <w:r w:rsidRPr="00D560EB">
        <w:rPr>
          <w:rFonts w:cs="Arial"/>
          <w:szCs w:val="22"/>
        </w:rPr>
        <w:t>etarding admixture</w:t>
      </w:r>
      <w:r>
        <w:rPr>
          <w:rFonts w:cs="Arial"/>
          <w:szCs w:val="22"/>
        </w:rPr>
        <w:t>s</w:t>
      </w:r>
      <w:r w:rsidRPr="00D560EB">
        <w:rPr>
          <w:rFonts w:cs="Arial"/>
          <w:szCs w:val="22"/>
        </w:rPr>
        <w:t xml:space="preserve"> shall be according to AASHTO</w:t>
      </w:r>
      <w:r w:rsidRPr="00D560EB">
        <w:rPr>
          <w:szCs w:val="22"/>
        </w:rPr>
        <w:t> </w:t>
      </w:r>
      <w:r w:rsidRPr="00D560EB">
        <w:rPr>
          <w:rFonts w:cs="Arial"/>
          <w:szCs w:val="22"/>
        </w:rPr>
        <w:t>M 194, Type B (retarding) or Type D (water-reducing and retarding).</w:t>
      </w:r>
    </w:p>
    <w:p w14:paraId="3AEEC337" w14:textId="77777777" w:rsidR="00D560EB" w:rsidRPr="00D560EB" w:rsidRDefault="00D560EB" w:rsidP="00D560EB">
      <w:pPr>
        <w:autoSpaceDE w:val="0"/>
        <w:autoSpaceDN w:val="0"/>
        <w:adjustRightInd w:val="0"/>
        <w:ind w:hanging="360"/>
        <w:jc w:val="both"/>
        <w:rPr>
          <w:rFonts w:cs="Arial"/>
          <w:szCs w:val="22"/>
        </w:rPr>
      </w:pPr>
    </w:p>
    <w:p w14:paraId="74C3F290" w14:textId="053F51C8" w:rsidR="00D560EB" w:rsidRPr="00D560EB" w:rsidRDefault="00D560EB" w:rsidP="00D560EB">
      <w:pPr>
        <w:tabs>
          <w:tab w:val="left" w:pos="720"/>
        </w:tabs>
        <w:autoSpaceDE w:val="0"/>
        <w:autoSpaceDN w:val="0"/>
        <w:adjustRightInd w:val="0"/>
        <w:ind w:left="720" w:hanging="360"/>
        <w:jc w:val="both"/>
        <w:rPr>
          <w:rFonts w:cs="Arial"/>
          <w:szCs w:val="22"/>
        </w:rPr>
      </w:pPr>
      <w:r w:rsidRPr="00D560EB">
        <w:rPr>
          <w:rFonts w:cs="Arial"/>
          <w:szCs w:val="22"/>
        </w:rPr>
        <w:t>(b)</w:t>
      </w:r>
      <w:r w:rsidRPr="00D560EB">
        <w:rPr>
          <w:rFonts w:cs="Arial"/>
          <w:szCs w:val="22"/>
        </w:rPr>
        <w:tab/>
      </w:r>
      <w:r>
        <w:rPr>
          <w:rFonts w:cs="Arial"/>
          <w:szCs w:val="22"/>
        </w:rPr>
        <w:t>W</w:t>
      </w:r>
      <w:r w:rsidRPr="00D560EB">
        <w:rPr>
          <w:rFonts w:cs="Arial"/>
          <w:szCs w:val="22"/>
        </w:rPr>
        <w:t>ater-reducing admixture</w:t>
      </w:r>
      <w:r>
        <w:rPr>
          <w:rFonts w:cs="Arial"/>
          <w:szCs w:val="22"/>
        </w:rPr>
        <w:t>s</w:t>
      </w:r>
      <w:r w:rsidRPr="00D560EB">
        <w:rPr>
          <w:rFonts w:cs="Arial"/>
          <w:szCs w:val="22"/>
        </w:rPr>
        <w:t xml:space="preserve"> shall be according to AASHTO M 194, Type A.</w:t>
      </w:r>
    </w:p>
    <w:p w14:paraId="1C3D797F" w14:textId="77777777" w:rsidR="00D560EB" w:rsidRPr="00D560EB" w:rsidRDefault="00D560EB" w:rsidP="00D560EB">
      <w:pPr>
        <w:autoSpaceDE w:val="0"/>
        <w:autoSpaceDN w:val="0"/>
        <w:adjustRightInd w:val="0"/>
        <w:ind w:hanging="360"/>
        <w:jc w:val="both"/>
        <w:rPr>
          <w:rFonts w:cs="Arial"/>
          <w:szCs w:val="22"/>
        </w:rPr>
      </w:pPr>
    </w:p>
    <w:p w14:paraId="7D6AC849" w14:textId="693111A3" w:rsidR="00D560EB" w:rsidRPr="00D560EB" w:rsidRDefault="00D560EB" w:rsidP="00D560EB">
      <w:pPr>
        <w:tabs>
          <w:tab w:val="left" w:pos="720"/>
          <w:tab w:val="left" w:pos="1080"/>
        </w:tabs>
        <w:autoSpaceDE w:val="0"/>
        <w:autoSpaceDN w:val="0"/>
        <w:adjustRightInd w:val="0"/>
        <w:ind w:left="720" w:hanging="360"/>
        <w:jc w:val="both"/>
        <w:rPr>
          <w:rFonts w:cs="Arial"/>
          <w:szCs w:val="22"/>
        </w:rPr>
      </w:pPr>
      <w:r w:rsidRPr="00D560EB">
        <w:rPr>
          <w:rFonts w:cs="Arial"/>
          <w:szCs w:val="22"/>
        </w:rPr>
        <w:t>(c)</w:t>
      </w:r>
      <w:r w:rsidRPr="00D560EB">
        <w:rPr>
          <w:rFonts w:cs="Arial"/>
          <w:szCs w:val="22"/>
        </w:rPr>
        <w:tab/>
      </w:r>
      <w:r>
        <w:rPr>
          <w:rFonts w:cs="Arial"/>
          <w:szCs w:val="22"/>
        </w:rPr>
        <w:t>H</w:t>
      </w:r>
      <w:r w:rsidRPr="00D560EB">
        <w:rPr>
          <w:rFonts w:cs="Arial"/>
          <w:szCs w:val="22"/>
        </w:rPr>
        <w:t>igh range water-reducing admixture</w:t>
      </w:r>
      <w:r>
        <w:rPr>
          <w:rFonts w:cs="Arial"/>
          <w:szCs w:val="22"/>
        </w:rPr>
        <w:t>s</w:t>
      </w:r>
      <w:r w:rsidRPr="00D560EB">
        <w:rPr>
          <w:rFonts w:cs="Arial"/>
          <w:szCs w:val="22"/>
        </w:rPr>
        <w:t xml:space="preserve"> shall be according to AASHTO M 194, Type F (high range water-reducing) or Type G (high range water-reducing and retarding).</w:t>
      </w:r>
      <w:r>
        <w:rPr>
          <w:rFonts w:cs="Arial"/>
          <w:szCs w:val="22"/>
        </w:rPr>
        <w:t>”</w:t>
      </w:r>
    </w:p>
    <w:p w14:paraId="640C9529" w14:textId="77777777" w:rsidR="009D6ABF" w:rsidRDefault="009D6ABF" w:rsidP="00D560EB">
      <w:pPr>
        <w:jc w:val="both"/>
        <w:rPr>
          <w:szCs w:val="22"/>
        </w:rPr>
      </w:pPr>
    </w:p>
    <w:p w14:paraId="62203F27" w14:textId="7E7D3886" w:rsidR="00D560EB" w:rsidRPr="00EB25DD" w:rsidRDefault="00D560EB" w:rsidP="00D560EB">
      <w:pPr>
        <w:jc w:val="both"/>
        <w:rPr>
          <w:szCs w:val="22"/>
        </w:rPr>
      </w:pPr>
      <w:r w:rsidRPr="00D560EB">
        <w:rPr>
          <w:szCs w:val="22"/>
        </w:rPr>
        <w:t>Revise Article 1021.0</w:t>
      </w:r>
      <w:r>
        <w:rPr>
          <w:szCs w:val="22"/>
        </w:rPr>
        <w:t>5</w:t>
      </w:r>
      <w:r w:rsidRPr="00D560EB">
        <w:rPr>
          <w:szCs w:val="22"/>
        </w:rPr>
        <w:t xml:space="preserve"> of the Standard Specifications to read:</w:t>
      </w:r>
    </w:p>
    <w:p w14:paraId="16DC6316" w14:textId="77777777" w:rsidR="00D560EB" w:rsidRDefault="00D560EB" w:rsidP="00D560EB">
      <w:pPr>
        <w:jc w:val="both"/>
        <w:rPr>
          <w:szCs w:val="22"/>
        </w:rPr>
      </w:pPr>
    </w:p>
    <w:p w14:paraId="2286D397" w14:textId="1A7E8BF5" w:rsidR="00D560EB" w:rsidRPr="00D560EB" w:rsidRDefault="00D560EB" w:rsidP="00F218B5">
      <w:pPr>
        <w:tabs>
          <w:tab w:val="left" w:pos="360"/>
          <w:tab w:val="left" w:pos="1260"/>
        </w:tabs>
        <w:ind w:firstLine="270"/>
        <w:jc w:val="both"/>
        <w:rPr>
          <w:rFonts w:cs="Arial"/>
          <w:snapToGrid w:val="0"/>
          <w:szCs w:val="22"/>
        </w:rPr>
      </w:pPr>
      <w:r w:rsidRPr="00F218B5">
        <w:rPr>
          <w:bCs/>
          <w:szCs w:val="22"/>
        </w:rPr>
        <w:t>“</w:t>
      </w:r>
      <w:r w:rsidR="00F218B5">
        <w:rPr>
          <w:b/>
          <w:szCs w:val="22"/>
        </w:rPr>
        <w:tab/>
      </w:r>
      <w:r w:rsidRPr="00D560EB">
        <w:rPr>
          <w:b/>
          <w:szCs w:val="22"/>
        </w:rPr>
        <w:t>1021.05</w:t>
      </w:r>
      <w:r w:rsidRPr="00D560EB">
        <w:rPr>
          <w:b/>
          <w:szCs w:val="22"/>
        </w:rPr>
        <w:tab/>
      </w:r>
      <w:r w:rsidRPr="00D560EB">
        <w:rPr>
          <w:rFonts w:cs="Arial"/>
          <w:b/>
          <w:snapToGrid w:val="0"/>
          <w:szCs w:val="22"/>
        </w:rPr>
        <w:t xml:space="preserve">Self-Consolidating Admixtures.  </w:t>
      </w:r>
      <w:r w:rsidR="00ED1557">
        <w:rPr>
          <w:rFonts w:cs="Arial"/>
          <w:snapToGrid w:val="0"/>
          <w:szCs w:val="22"/>
        </w:rPr>
        <w:t>S</w:t>
      </w:r>
      <w:r w:rsidRPr="00D560EB">
        <w:rPr>
          <w:rFonts w:cs="Arial"/>
          <w:snapToGrid w:val="0"/>
          <w:szCs w:val="22"/>
        </w:rPr>
        <w:t>elf-consolidating admixture system</w:t>
      </w:r>
      <w:r w:rsidR="00ED1557">
        <w:rPr>
          <w:rFonts w:cs="Arial"/>
          <w:snapToGrid w:val="0"/>
          <w:szCs w:val="22"/>
        </w:rPr>
        <w:t>s</w:t>
      </w:r>
      <w:r w:rsidRPr="00D560EB">
        <w:rPr>
          <w:rFonts w:cs="Arial"/>
          <w:snapToGrid w:val="0"/>
          <w:szCs w:val="22"/>
        </w:rPr>
        <w:t xml:space="preserve"> shall consist of either a high range water-reducing admixture only or a high range water-reducing admixture combined with a separate viscosity modifying admixture.  The one or two component admixture system shall be capable of producing a concrete that can flow around reinforcement and consolidate under its own weight without additional effort and without segregation.</w:t>
      </w:r>
    </w:p>
    <w:p w14:paraId="29700752" w14:textId="77777777" w:rsidR="00D560EB" w:rsidRPr="00D560EB" w:rsidRDefault="00D560EB" w:rsidP="00D560EB">
      <w:pPr>
        <w:tabs>
          <w:tab w:val="left" w:pos="360"/>
        </w:tabs>
        <w:jc w:val="both"/>
        <w:rPr>
          <w:rFonts w:cs="Arial"/>
          <w:snapToGrid w:val="0"/>
          <w:szCs w:val="22"/>
        </w:rPr>
      </w:pPr>
    </w:p>
    <w:p w14:paraId="49D5A8DC" w14:textId="03CC0582" w:rsidR="00D560EB" w:rsidRPr="00D560EB" w:rsidRDefault="00ED1557" w:rsidP="00D560EB">
      <w:pPr>
        <w:ind w:firstLine="360"/>
        <w:jc w:val="both"/>
        <w:rPr>
          <w:rFonts w:cs="Arial"/>
          <w:snapToGrid w:val="0"/>
          <w:szCs w:val="22"/>
        </w:rPr>
      </w:pPr>
      <w:r>
        <w:rPr>
          <w:rFonts w:cs="Arial"/>
          <w:snapToGrid w:val="0"/>
          <w:szCs w:val="22"/>
        </w:rPr>
        <w:t>H</w:t>
      </w:r>
      <w:r w:rsidR="00D560EB" w:rsidRPr="00D560EB">
        <w:rPr>
          <w:rFonts w:cs="Arial"/>
          <w:snapToGrid w:val="0"/>
          <w:szCs w:val="22"/>
        </w:rPr>
        <w:t>igh range water-reducing admixture</w:t>
      </w:r>
      <w:r>
        <w:rPr>
          <w:rFonts w:cs="Arial"/>
          <w:snapToGrid w:val="0"/>
          <w:szCs w:val="22"/>
        </w:rPr>
        <w:t>s</w:t>
      </w:r>
      <w:r w:rsidR="00D560EB" w:rsidRPr="00D560EB">
        <w:rPr>
          <w:rFonts w:cs="Arial"/>
          <w:snapToGrid w:val="0"/>
          <w:szCs w:val="22"/>
        </w:rPr>
        <w:t xml:space="preserve"> shall be according to AASHTO M 194, Type F.</w:t>
      </w:r>
    </w:p>
    <w:p w14:paraId="24BBD21F" w14:textId="77777777" w:rsidR="00D560EB" w:rsidRPr="00D560EB" w:rsidRDefault="00D560EB" w:rsidP="00D560EB">
      <w:pPr>
        <w:ind w:firstLine="360"/>
        <w:jc w:val="both"/>
        <w:rPr>
          <w:rFonts w:cs="Arial"/>
          <w:snapToGrid w:val="0"/>
          <w:szCs w:val="22"/>
        </w:rPr>
      </w:pPr>
    </w:p>
    <w:p w14:paraId="5478ACB4" w14:textId="10F2608F" w:rsidR="00D560EB" w:rsidRDefault="00ED1557" w:rsidP="00D560EB">
      <w:pPr>
        <w:ind w:firstLine="360"/>
        <w:jc w:val="both"/>
        <w:rPr>
          <w:rFonts w:cs="Arial"/>
          <w:snapToGrid w:val="0"/>
          <w:szCs w:val="22"/>
        </w:rPr>
      </w:pPr>
      <w:r>
        <w:rPr>
          <w:rFonts w:cs="Arial"/>
          <w:snapToGrid w:val="0"/>
          <w:szCs w:val="22"/>
        </w:rPr>
        <w:t>V</w:t>
      </w:r>
      <w:r w:rsidR="00D560EB" w:rsidRPr="00D560EB">
        <w:rPr>
          <w:rFonts w:cs="Arial"/>
          <w:snapToGrid w:val="0"/>
          <w:szCs w:val="22"/>
        </w:rPr>
        <w:t>iscosity modifying admixture</w:t>
      </w:r>
      <w:r>
        <w:rPr>
          <w:rFonts w:cs="Arial"/>
          <w:snapToGrid w:val="0"/>
          <w:szCs w:val="22"/>
        </w:rPr>
        <w:t>s</w:t>
      </w:r>
      <w:r w:rsidR="00D560EB" w:rsidRPr="00D560EB">
        <w:rPr>
          <w:rFonts w:cs="Arial"/>
          <w:snapToGrid w:val="0"/>
          <w:szCs w:val="22"/>
        </w:rPr>
        <w:t xml:space="preserve"> shall be according to </w:t>
      </w:r>
      <w:r>
        <w:rPr>
          <w:rFonts w:cs="Arial"/>
          <w:snapToGrid w:val="0"/>
          <w:szCs w:val="22"/>
        </w:rPr>
        <w:t>AASHTO M 194</w:t>
      </w:r>
      <w:r w:rsidR="00D560EB" w:rsidRPr="00D560EB">
        <w:rPr>
          <w:rFonts w:cs="Arial"/>
          <w:snapToGrid w:val="0"/>
          <w:szCs w:val="22"/>
        </w:rPr>
        <w:t>, Type S (specific performance).</w:t>
      </w:r>
      <w:r w:rsidR="00D560EB">
        <w:rPr>
          <w:rFonts w:cs="Arial"/>
          <w:snapToGrid w:val="0"/>
          <w:szCs w:val="22"/>
        </w:rPr>
        <w:t>”</w:t>
      </w:r>
    </w:p>
    <w:p w14:paraId="24303CCF" w14:textId="77777777" w:rsidR="00F66DD8" w:rsidRPr="00D560EB" w:rsidRDefault="00F66DD8" w:rsidP="00D560EB">
      <w:pPr>
        <w:ind w:firstLine="360"/>
        <w:jc w:val="both"/>
        <w:rPr>
          <w:rFonts w:cs="Arial"/>
          <w:snapToGrid w:val="0"/>
          <w:szCs w:val="22"/>
        </w:rPr>
      </w:pPr>
    </w:p>
    <w:p w14:paraId="105F1684" w14:textId="40CFCC7C" w:rsidR="00ED1557" w:rsidRPr="00EB25DD" w:rsidRDefault="00ED1557" w:rsidP="00ED1557">
      <w:pPr>
        <w:jc w:val="both"/>
        <w:rPr>
          <w:szCs w:val="22"/>
        </w:rPr>
      </w:pPr>
      <w:r w:rsidRPr="00D560EB">
        <w:rPr>
          <w:szCs w:val="22"/>
        </w:rPr>
        <w:t>Revise Article 1021.0</w:t>
      </w:r>
      <w:r>
        <w:rPr>
          <w:szCs w:val="22"/>
        </w:rPr>
        <w:t>6</w:t>
      </w:r>
      <w:r w:rsidRPr="00D560EB">
        <w:rPr>
          <w:szCs w:val="22"/>
        </w:rPr>
        <w:t xml:space="preserve"> of the Standard Specifications to read:</w:t>
      </w:r>
    </w:p>
    <w:p w14:paraId="34864D22" w14:textId="77777777" w:rsidR="00D560EB" w:rsidRPr="00D560EB" w:rsidRDefault="00D560EB" w:rsidP="00D560EB">
      <w:pPr>
        <w:tabs>
          <w:tab w:val="left" w:pos="720"/>
        </w:tabs>
        <w:ind w:left="720" w:hanging="360"/>
        <w:jc w:val="both"/>
        <w:rPr>
          <w:rFonts w:cs="Arial"/>
          <w:snapToGrid w:val="0"/>
          <w:szCs w:val="22"/>
        </w:rPr>
      </w:pPr>
    </w:p>
    <w:p w14:paraId="1F49DFBB" w14:textId="52992EE2" w:rsidR="00D560EB" w:rsidRPr="00D560EB" w:rsidRDefault="00D560EB" w:rsidP="0086518E">
      <w:pPr>
        <w:tabs>
          <w:tab w:val="left" w:pos="360"/>
          <w:tab w:val="left" w:pos="1260"/>
        </w:tabs>
        <w:ind w:firstLine="270"/>
        <w:jc w:val="both"/>
        <w:rPr>
          <w:rFonts w:cs="Arial"/>
          <w:snapToGrid w:val="0"/>
          <w:szCs w:val="22"/>
        </w:rPr>
      </w:pPr>
      <w:r w:rsidRPr="0086518E">
        <w:rPr>
          <w:bCs/>
          <w:szCs w:val="22"/>
        </w:rPr>
        <w:lastRenderedPageBreak/>
        <w:t>“</w:t>
      </w:r>
      <w:r w:rsidR="0086518E">
        <w:rPr>
          <w:bCs/>
          <w:szCs w:val="22"/>
        </w:rPr>
        <w:tab/>
      </w:r>
      <w:r w:rsidRPr="00D560EB">
        <w:rPr>
          <w:b/>
          <w:szCs w:val="22"/>
        </w:rPr>
        <w:t>1021.06</w:t>
      </w:r>
      <w:r w:rsidRPr="00D560EB">
        <w:rPr>
          <w:b/>
          <w:szCs w:val="22"/>
        </w:rPr>
        <w:tab/>
        <w:t>Rheology-Controlling Admixture</w:t>
      </w:r>
      <w:r w:rsidRPr="00D560EB">
        <w:rPr>
          <w:rFonts w:cs="Arial"/>
          <w:b/>
          <w:snapToGrid w:val="0"/>
          <w:szCs w:val="22"/>
        </w:rPr>
        <w:t xml:space="preserve">. </w:t>
      </w:r>
      <w:r w:rsidR="00ED1557">
        <w:rPr>
          <w:rFonts w:cs="Arial"/>
          <w:b/>
          <w:snapToGrid w:val="0"/>
          <w:szCs w:val="22"/>
        </w:rPr>
        <w:t xml:space="preserve"> </w:t>
      </w:r>
      <w:r w:rsidR="00ED1557">
        <w:rPr>
          <w:rFonts w:cs="Arial"/>
          <w:snapToGrid w:val="0"/>
          <w:szCs w:val="22"/>
        </w:rPr>
        <w:t>R</w:t>
      </w:r>
      <w:r w:rsidRPr="00D560EB">
        <w:rPr>
          <w:rFonts w:cs="Arial"/>
          <w:snapToGrid w:val="0"/>
          <w:szCs w:val="22"/>
        </w:rPr>
        <w:t>heology-controlling admixture</w:t>
      </w:r>
      <w:r w:rsidR="00ED1557">
        <w:rPr>
          <w:rFonts w:cs="Arial"/>
          <w:snapToGrid w:val="0"/>
          <w:szCs w:val="22"/>
        </w:rPr>
        <w:t>s</w:t>
      </w:r>
      <w:r w:rsidRPr="00D560EB">
        <w:rPr>
          <w:rFonts w:cs="Arial"/>
          <w:snapToGrid w:val="0"/>
          <w:szCs w:val="22"/>
        </w:rPr>
        <w:t xml:space="preserve"> shall be capable of producing a concrete mixture with a lower yield stress that will consolidate easier for slipform applications used by the Contractor.  </w:t>
      </w:r>
      <w:r w:rsidR="00ED1557">
        <w:rPr>
          <w:rFonts w:cs="Arial"/>
          <w:snapToGrid w:val="0"/>
          <w:szCs w:val="22"/>
        </w:rPr>
        <w:t>R</w:t>
      </w:r>
      <w:r w:rsidRPr="00D560EB">
        <w:rPr>
          <w:rFonts w:cs="Arial"/>
          <w:snapToGrid w:val="0"/>
          <w:szCs w:val="22"/>
        </w:rPr>
        <w:t>heology-controlling admixture</w:t>
      </w:r>
      <w:r w:rsidR="00ED1557">
        <w:rPr>
          <w:rFonts w:cs="Arial"/>
          <w:snapToGrid w:val="0"/>
          <w:szCs w:val="22"/>
        </w:rPr>
        <w:t>s</w:t>
      </w:r>
      <w:r w:rsidRPr="00D560EB">
        <w:rPr>
          <w:rFonts w:cs="Arial"/>
          <w:snapToGrid w:val="0"/>
          <w:szCs w:val="22"/>
        </w:rPr>
        <w:t xml:space="preserve"> shall be according to </w:t>
      </w:r>
      <w:r w:rsidR="00ED1557">
        <w:rPr>
          <w:rFonts w:cs="Arial"/>
          <w:snapToGrid w:val="0"/>
          <w:szCs w:val="22"/>
        </w:rPr>
        <w:t>AASHTO M 194</w:t>
      </w:r>
      <w:r w:rsidRPr="00D560EB">
        <w:rPr>
          <w:rFonts w:cs="Arial"/>
          <w:snapToGrid w:val="0"/>
          <w:szCs w:val="22"/>
        </w:rPr>
        <w:t>, Type S (specific performance).</w:t>
      </w:r>
      <w:r>
        <w:rPr>
          <w:rFonts w:cs="Arial"/>
          <w:snapToGrid w:val="0"/>
          <w:szCs w:val="22"/>
        </w:rPr>
        <w:t>”</w:t>
      </w:r>
    </w:p>
    <w:p w14:paraId="7018BC42" w14:textId="77777777" w:rsidR="00D560EB" w:rsidRDefault="00D560EB" w:rsidP="00D560EB">
      <w:pPr>
        <w:tabs>
          <w:tab w:val="left" w:pos="1170"/>
        </w:tabs>
        <w:ind w:firstLine="360"/>
        <w:jc w:val="both"/>
        <w:rPr>
          <w:rFonts w:cs="Arial"/>
          <w:snapToGrid w:val="0"/>
          <w:szCs w:val="22"/>
        </w:rPr>
      </w:pPr>
    </w:p>
    <w:p w14:paraId="35E21C0D" w14:textId="179CE2C9" w:rsidR="00ED1557" w:rsidRPr="00EB25DD" w:rsidRDefault="00ED1557" w:rsidP="00ED1557">
      <w:pPr>
        <w:jc w:val="both"/>
        <w:rPr>
          <w:szCs w:val="22"/>
        </w:rPr>
      </w:pPr>
      <w:r w:rsidRPr="00D560EB">
        <w:rPr>
          <w:szCs w:val="22"/>
        </w:rPr>
        <w:t>Revise Article 1021.0</w:t>
      </w:r>
      <w:r>
        <w:rPr>
          <w:szCs w:val="22"/>
        </w:rPr>
        <w:t>7</w:t>
      </w:r>
      <w:r w:rsidRPr="00D560EB">
        <w:rPr>
          <w:szCs w:val="22"/>
        </w:rPr>
        <w:t xml:space="preserve"> of the Standard Specifications to read:</w:t>
      </w:r>
    </w:p>
    <w:p w14:paraId="03DB125B" w14:textId="77777777" w:rsidR="00ED1557" w:rsidRPr="00D560EB" w:rsidRDefault="00ED1557" w:rsidP="00D560EB">
      <w:pPr>
        <w:tabs>
          <w:tab w:val="left" w:pos="1170"/>
        </w:tabs>
        <w:ind w:firstLine="360"/>
        <w:jc w:val="both"/>
        <w:rPr>
          <w:rFonts w:cs="Arial"/>
          <w:snapToGrid w:val="0"/>
          <w:szCs w:val="22"/>
        </w:rPr>
      </w:pPr>
    </w:p>
    <w:p w14:paraId="7FFB1A12" w14:textId="06FA9949" w:rsidR="00D560EB" w:rsidRPr="00D560EB" w:rsidRDefault="00D560EB" w:rsidP="00F218B5">
      <w:pPr>
        <w:tabs>
          <w:tab w:val="left" w:pos="360"/>
          <w:tab w:val="left" w:pos="1260"/>
        </w:tabs>
        <w:ind w:firstLine="270"/>
        <w:jc w:val="both"/>
        <w:rPr>
          <w:rFonts w:cs="Arial"/>
          <w:snapToGrid w:val="0"/>
          <w:szCs w:val="22"/>
        </w:rPr>
      </w:pPr>
      <w:r w:rsidRPr="00F218B5">
        <w:rPr>
          <w:bCs/>
          <w:szCs w:val="22"/>
        </w:rPr>
        <w:t>“</w:t>
      </w:r>
      <w:r w:rsidR="00F218B5">
        <w:rPr>
          <w:b/>
          <w:szCs w:val="22"/>
        </w:rPr>
        <w:tab/>
      </w:r>
      <w:r w:rsidRPr="00D560EB">
        <w:rPr>
          <w:b/>
          <w:szCs w:val="22"/>
        </w:rPr>
        <w:t>1021.07</w:t>
      </w:r>
      <w:r w:rsidRPr="00D560EB">
        <w:rPr>
          <w:rFonts w:cs="Arial"/>
          <w:b/>
          <w:snapToGrid w:val="0"/>
          <w:szCs w:val="22"/>
        </w:rPr>
        <w:tab/>
        <w:t xml:space="preserve">Corrosion Inhibitor.  </w:t>
      </w:r>
      <w:r w:rsidRPr="00D560EB">
        <w:rPr>
          <w:rFonts w:cs="Arial"/>
          <w:snapToGrid w:val="0"/>
          <w:szCs w:val="22"/>
        </w:rPr>
        <w:t>The corrosion inhibitor shall be according to one of the following.</w:t>
      </w:r>
    </w:p>
    <w:p w14:paraId="5F242C88" w14:textId="77777777" w:rsidR="00D560EB" w:rsidRPr="00D560EB" w:rsidRDefault="00D560EB" w:rsidP="00D560EB">
      <w:pPr>
        <w:tabs>
          <w:tab w:val="left" w:pos="360"/>
          <w:tab w:val="left" w:pos="720"/>
        </w:tabs>
        <w:ind w:left="720" w:hanging="720"/>
        <w:jc w:val="both"/>
        <w:rPr>
          <w:rFonts w:cs="Arial"/>
          <w:snapToGrid w:val="0"/>
          <w:szCs w:val="22"/>
        </w:rPr>
      </w:pPr>
    </w:p>
    <w:p w14:paraId="09CD5153" w14:textId="6458056B" w:rsidR="00D560EB" w:rsidRPr="00D560EB" w:rsidRDefault="00D560EB" w:rsidP="00D560EB">
      <w:pPr>
        <w:ind w:left="720" w:hanging="360"/>
        <w:jc w:val="both"/>
        <w:rPr>
          <w:rFonts w:cs="Arial"/>
          <w:snapToGrid w:val="0"/>
          <w:szCs w:val="22"/>
        </w:rPr>
      </w:pPr>
      <w:r w:rsidRPr="00D560EB">
        <w:rPr>
          <w:rFonts w:cs="Arial"/>
          <w:snapToGrid w:val="0"/>
          <w:szCs w:val="22"/>
        </w:rPr>
        <w:t>(a)</w:t>
      </w:r>
      <w:r w:rsidRPr="00D560EB">
        <w:rPr>
          <w:rFonts w:cs="Arial"/>
          <w:snapToGrid w:val="0"/>
          <w:szCs w:val="22"/>
        </w:rPr>
        <w:tab/>
        <w:t xml:space="preserve">Calcium Nitrite.  </w:t>
      </w:r>
      <w:r w:rsidR="00ED1557">
        <w:rPr>
          <w:rFonts w:cs="Arial"/>
          <w:snapToGrid w:val="0"/>
          <w:szCs w:val="22"/>
        </w:rPr>
        <w:t>C</w:t>
      </w:r>
      <w:r w:rsidRPr="00D560EB">
        <w:rPr>
          <w:rFonts w:cs="Arial"/>
          <w:snapToGrid w:val="0"/>
          <w:szCs w:val="22"/>
        </w:rPr>
        <w:t>orrosion inhibitor</w:t>
      </w:r>
      <w:r w:rsidR="00ED1557">
        <w:rPr>
          <w:rFonts w:cs="Arial"/>
          <w:snapToGrid w:val="0"/>
          <w:szCs w:val="22"/>
        </w:rPr>
        <w:t>s</w:t>
      </w:r>
      <w:r w:rsidRPr="00D560EB">
        <w:rPr>
          <w:rFonts w:cs="Arial"/>
          <w:snapToGrid w:val="0"/>
          <w:szCs w:val="22"/>
        </w:rPr>
        <w:t xml:space="preserve"> shall contain a minimum 30 percent calcium nitrite by weight (mass) of solution and shall comply with either the requirements of AASHTO M 194, Type C (accelerating) or the requirements of ASTM C 1582.  The corrosion inhibiting performance requirements of ASTM C 1582 shall not apply.</w:t>
      </w:r>
    </w:p>
    <w:p w14:paraId="24B5908E" w14:textId="77777777" w:rsidR="00D560EB" w:rsidRPr="00D560EB" w:rsidRDefault="00D560EB" w:rsidP="00D560EB">
      <w:pPr>
        <w:ind w:left="720" w:hanging="360"/>
        <w:jc w:val="both"/>
        <w:rPr>
          <w:rFonts w:cs="Arial"/>
          <w:snapToGrid w:val="0"/>
          <w:szCs w:val="22"/>
        </w:rPr>
      </w:pPr>
    </w:p>
    <w:p w14:paraId="6477624A" w14:textId="38C49674" w:rsidR="00D560EB" w:rsidRPr="00D560EB" w:rsidRDefault="00D560EB" w:rsidP="00D560EB">
      <w:pPr>
        <w:ind w:left="720" w:hanging="360"/>
        <w:jc w:val="both"/>
        <w:rPr>
          <w:rFonts w:cs="Arial"/>
          <w:snapToGrid w:val="0"/>
          <w:szCs w:val="22"/>
        </w:rPr>
      </w:pPr>
      <w:r w:rsidRPr="00D560EB">
        <w:rPr>
          <w:rFonts w:cs="Arial"/>
          <w:snapToGrid w:val="0"/>
          <w:szCs w:val="22"/>
        </w:rPr>
        <w:t>(b)</w:t>
      </w:r>
      <w:r w:rsidRPr="00D560EB">
        <w:rPr>
          <w:rFonts w:cs="Arial"/>
          <w:snapToGrid w:val="0"/>
          <w:szCs w:val="22"/>
        </w:rPr>
        <w:tab/>
        <w:t>Other Materials.  The corrosion inhibitor shall be according to ASTM C 1582.</w:t>
      </w:r>
    </w:p>
    <w:p w14:paraId="462DDC37" w14:textId="77777777" w:rsidR="00D560EB" w:rsidRPr="00D560EB" w:rsidRDefault="00D560EB" w:rsidP="00D560EB">
      <w:pPr>
        <w:jc w:val="both"/>
        <w:rPr>
          <w:szCs w:val="22"/>
        </w:rPr>
      </w:pPr>
    </w:p>
    <w:p w14:paraId="03D49968" w14:textId="49B383E5" w:rsidR="00ED1557" w:rsidRDefault="00ED1557" w:rsidP="00ED1557">
      <w:pPr>
        <w:ind w:firstLine="360"/>
        <w:jc w:val="both"/>
        <w:rPr>
          <w:szCs w:val="22"/>
        </w:rPr>
      </w:pPr>
      <w:r w:rsidRPr="00A5518D">
        <w:rPr>
          <w:szCs w:val="22"/>
        </w:rPr>
        <w:t>For submittals</w:t>
      </w:r>
      <w:r>
        <w:rPr>
          <w:szCs w:val="22"/>
        </w:rPr>
        <w:t xml:space="preserve"> requiring testing according to ASTM M 194, Type C (accelerating)</w:t>
      </w:r>
      <w:r w:rsidRPr="00A5518D">
        <w:rPr>
          <w:szCs w:val="22"/>
        </w:rPr>
        <w:t>,</w:t>
      </w:r>
      <w:r>
        <w:rPr>
          <w:szCs w:val="22"/>
        </w:rPr>
        <w:t xml:space="preserve"> the admixture shall meet the requirements of the AASHTO Product Eval and Audit CADD testing program according to Article 1021.01.</w:t>
      </w:r>
    </w:p>
    <w:p w14:paraId="0E0DD4BF" w14:textId="77777777" w:rsidR="00ED1557" w:rsidRDefault="00ED1557" w:rsidP="00ED1557">
      <w:pPr>
        <w:jc w:val="both"/>
        <w:rPr>
          <w:szCs w:val="22"/>
        </w:rPr>
      </w:pPr>
    </w:p>
    <w:p w14:paraId="43A74C13" w14:textId="2013C0FF" w:rsidR="00ED1557" w:rsidRPr="00A5518D" w:rsidRDefault="00ED1557" w:rsidP="00ED1557">
      <w:pPr>
        <w:ind w:firstLine="360"/>
        <w:jc w:val="both"/>
        <w:rPr>
          <w:szCs w:val="22"/>
        </w:rPr>
      </w:pPr>
      <w:r w:rsidRPr="00A5518D">
        <w:rPr>
          <w:szCs w:val="22"/>
        </w:rPr>
        <w:t>For submittals</w:t>
      </w:r>
      <w:r>
        <w:rPr>
          <w:szCs w:val="22"/>
        </w:rPr>
        <w:t xml:space="preserve"> requiring testing according to ASTM C 1582</w:t>
      </w:r>
      <w:r w:rsidRPr="00A5518D">
        <w:rPr>
          <w:szCs w:val="22"/>
        </w:rPr>
        <w:t>, a report prepared by an independent laboratory accredited by</w:t>
      </w:r>
      <w:r>
        <w:rPr>
          <w:szCs w:val="22"/>
        </w:rPr>
        <w:t xml:space="preserve"> </w:t>
      </w:r>
      <w:r w:rsidRPr="00A5518D">
        <w:rPr>
          <w:szCs w:val="22"/>
        </w:rPr>
        <w:t xml:space="preserve">AASHTO </w:t>
      </w:r>
      <w:proofErr w:type="spellStart"/>
      <w:proofErr w:type="gramStart"/>
      <w:r w:rsidR="00E443C9">
        <w:rPr>
          <w:szCs w:val="22"/>
        </w:rPr>
        <w:t>r</w:t>
      </w:r>
      <w:r w:rsidRPr="00A5518D">
        <w:rPr>
          <w:szCs w:val="22"/>
        </w:rPr>
        <w:t>e:</w:t>
      </w:r>
      <w:r w:rsidR="00E443C9">
        <w:rPr>
          <w:szCs w:val="22"/>
        </w:rPr>
        <w:t>s</w:t>
      </w:r>
      <w:r w:rsidRPr="00A5518D">
        <w:rPr>
          <w:szCs w:val="22"/>
        </w:rPr>
        <w:t>ource</w:t>
      </w:r>
      <w:proofErr w:type="spellEnd"/>
      <w:proofErr w:type="gramEnd"/>
      <w:r w:rsidRPr="00A5518D">
        <w:rPr>
          <w:szCs w:val="22"/>
        </w:rPr>
        <w:t xml:space="preserve"> for </w:t>
      </w:r>
      <w:proofErr w:type="spellStart"/>
      <w:r w:rsidR="005A47DB">
        <w:rPr>
          <w:szCs w:val="22"/>
        </w:rPr>
        <w:t>p</w:t>
      </w:r>
      <w:r w:rsidRPr="00A5518D">
        <w:rPr>
          <w:szCs w:val="22"/>
        </w:rPr>
        <w:t>ortland</w:t>
      </w:r>
      <w:proofErr w:type="spellEnd"/>
      <w:r w:rsidRPr="00A5518D">
        <w:rPr>
          <w:szCs w:val="22"/>
        </w:rPr>
        <w:t xml:space="preserve"> </w:t>
      </w:r>
      <w:r w:rsidR="005A47DB">
        <w:rPr>
          <w:szCs w:val="22"/>
        </w:rPr>
        <w:t>c</w:t>
      </w:r>
      <w:r w:rsidRPr="00A5518D">
        <w:rPr>
          <w:szCs w:val="22"/>
        </w:rPr>
        <w:t xml:space="preserve">ement </w:t>
      </w:r>
      <w:r w:rsidR="005A47DB">
        <w:rPr>
          <w:szCs w:val="22"/>
        </w:rPr>
        <w:t>c</w:t>
      </w:r>
      <w:r w:rsidRPr="00A5518D">
        <w:rPr>
          <w:szCs w:val="22"/>
        </w:rPr>
        <w:t xml:space="preserve">oncrete shall be provided. </w:t>
      </w:r>
      <w:r>
        <w:rPr>
          <w:szCs w:val="22"/>
        </w:rPr>
        <w:t xml:space="preserve"> </w:t>
      </w:r>
      <w:r w:rsidRPr="00A5518D">
        <w:rPr>
          <w:szCs w:val="22"/>
        </w:rPr>
        <w:t xml:space="preserve">The report shall show the results of physical tests conducted no more than five years prior to the time of submittal, according to applicable specifications. </w:t>
      </w:r>
      <w:r>
        <w:rPr>
          <w:szCs w:val="22"/>
        </w:rPr>
        <w:t xml:space="preserve"> </w:t>
      </w:r>
      <w:r w:rsidRPr="00A5518D">
        <w:rPr>
          <w:szCs w:val="22"/>
        </w:rPr>
        <w:t>However,</w:t>
      </w:r>
      <w:r>
        <w:rPr>
          <w:szCs w:val="22"/>
        </w:rPr>
        <w:t xml:space="preserve"> </w:t>
      </w:r>
      <w:r w:rsidRPr="00A5518D">
        <w:rPr>
          <w:szCs w:val="22"/>
        </w:rPr>
        <w:t>ASTM G</w:t>
      </w:r>
      <w:r>
        <w:rPr>
          <w:szCs w:val="22"/>
        </w:rPr>
        <w:t> </w:t>
      </w:r>
      <w:r w:rsidRPr="00A5518D">
        <w:rPr>
          <w:szCs w:val="22"/>
        </w:rPr>
        <w:t>109 test information specified in ASTM C</w:t>
      </w:r>
      <w:r>
        <w:rPr>
          <w:szCs w:val="22"/>
        </w:rPr>
        <w:t> </w:t>
      </w:r>
      <w:r w:rsidRPr="00A5518D">
        <w:rPr>
          <w:szCs w:val="22"/>
        </w:rPr>
        <w:t>1582 is not required to be from an independent</w:t>
      </w:r>
      <w:r>
        <w:rPr>
          <w:szCs w:val="22"/>
        </w:rPr>
        <w:t xml:space="preserve"> accredited</w:t>
      </w:r>
      <w:r w:rsidRPr="00A5518D">
        <w:rPr>
          <w:szCs w:val="22"/>
        </w:rPr>
        <w:t xml:space="preserve"> lab.</w:t>
      </w:r>
      <w:r>
        <w:rPr>
          <w:szCs w:val="22"/>
        </w:rPr>
        <w:t xml:space="preserve"> </w:t>
      </w:r>
      <w:r w:rsidRPr="00A5518D">
        <w:rPr>
          <w:szCs w:val="22"/>
        </w:rPr>
        <w:t xml:space="preserve"> All other information in ASTM C</w:t>
      </w:r>
      <w:r>
        <w:rPr>
          <w:szCs w:val="22"/>
        </w:rPr>
        <w:t> </w:t>
      </w:r>
      <w:r w:rsidRPr="00A5518D">
        <w:rPr>
          <w:szCs w:val="22"/>
        </w:rPr>
        <w:t>1582 shall be from an independent</w:t>
      </w:r>
      <w:r>
        <w:rPr>
          <w:szCs w:val="22"/>
        </w:rPr>
        <w:t xml:space="preserve"> accredited</w:t>
      </w:r>
      <w:r w:rsidRPr="00A5518D">
        <w:rPr>
          <w:szCs w:val="22"/>
        </w:rPr>
        <w:t xml:space="preserve"> lab.</w:t>
      </w:r>
      <w:r>
        <w:rPr>
          <w:szCs w:val="22"/>
        </w:rPr>
        <w:t xml:space="preserve">  Test data and other information required to be submitted to AASHTO Product Eval and Audit according to </w:t>
      </w:r>
      <w:r w:rsidR="005A47DB">
        <w:rPr>
          <w:szCs w:val="22"/>
        </w:rPr>
        <w:t>Article </w:t>
      </w:r>
      <w:r>
        <w:rPr>
          <w:szCs w:val="22"/>
        </w:rPr>
        <w:t>1021.01, shall instead be submitted directly to the Department.”</w:t>
      </w:r>
    </w:p>
    <w:p w14:paraId="041E4095" w14:textId="77777777" w:rsidR="00ED1557" w:rsidRDefault="00ED1557" w:rsidP="00ED1557">
      <w:pPr>
        <w:jc w:val="both"/>
        <w:rPr>
          <w:szCs w:val="22"/>
        </w:rPr>
      </w:pPr>
    </w:p>
    <w:p w14:paraId="6294937A" w14:textId="05810FED" w:rsidR="00ED1557" w:rsidRDefault="00ED1557" w:rsidP="00ED1557">
      <w:pPr>
        <w:jc w:val="both"/>
        <w:rPr>
          <w:szCs w:val="22"/>
        </w:rPr>
      </w:pPr>
      <w:r>
        <w:rPr>
          <w:szCs w:val="22"/>
        </w:rPr>
        <w:t>Add</w:t>
      </w:r>
      <w:r w:rsidRPr="00D560EB">
        <w:rPr>
          <w:szCs w:val="22"/>
        </w:rPr>
        <w:t xml:space="preserve"> Article 1021.0</w:t>
      </w:r>
      <w:r>
        <w:rPr>
          <w:szCs w:val="22"/>
        </w:rPr>
        <w:t>8</w:t>
      </w:r>
      <w:r w:rsidRPr="00D560EB">
        <w:rPr>
          <w:szCs w:val="22"/>
        </w:rPr>
        <w:t xml:space="preserve"> of the Standard Specifications </w:t>
      </w:r>
      <w:r>
        <w:rPr>
          <w:szCs w:val="22"/>
        </w:rPr>
        <w:t>as follows:</w:t>
      </w:r>
    </w:p>
    <w:p w14:paraId="2D17F8C2" w14:textId="77777777" w:rsidR="0049322A" w:rsidRDefault="0049322A" w:rsidP="00ED1557">
      <w:pPr>
        <w:jc w:val="both"/>
        <w:rPr>
          <w:szCs w:val="22"/>
        </w:rPr>
      </w:pPr>
    </w:p>
    <w:p w14:paraId="0FD3E4BF" w14:textId="7061A3CE" w:rsidR="00ED1557" w:rsidRDefault="00ED1557" w:rsidP="00F218B5">
      <w:pPr>
        <w:tabs>
          <w:tab w:val="left" w:pos="360"/>
          <w:tab w:val="left" w:pos="1260"/>
        </w:tabs>
        <w:ind w:firstLine="270"/>
        <w:jc w:val="both"/>
        <w:rPr>
          <w:szCs w:val="22"/>
        </w:rPr>
      </w:pPr>
      <w:r w:rsidRPr="00F218B5">
        <w:rPr>
          <w:szCs w:val="22"/>
        </w:rPr>
        <w:t>“</w:t>
      </w:r>
      <w:r w:rsidR="00F218B5">
        <w:rPr>
          <w:b/>
          <w:bCs/>
          <w:szCs w:val="22"/>
        </w:rPr>
        <w:tab/>
      </w:r>
      <w:r w:rsidRPr="000C22AD">
        <w:rPr>
          <w:b/>
          <w:bCs/>
          <w:szCs w:val="22"/>
        </w:rPr>
        <w:t>1021.0</w:t>
      </w:r>
      <w:r>
        <w:rPr>
          <w:b/>
          <w:bCs/>
          <w:szCs w:val="22"/>
        </w:rPr>
        <w:t>8</w:t>
      </w:r>
      <w:r>
        <w:rPr>
          <w:b/>
          <w:bCs/>
          <w:szCs w:val="22"/>
        </w:rPr>
        <w:tab/>
        <w:t>Other Specific Performance</w:t>
      </w:r>
      <w:r w:rsidRPr="000C22AD">
        <w:rPr>
          <w:b/>
          <w:bCs/>
          <w:szCs w:val="22"/>
        </w:rPr>
        <w:t xml:space="preserve"> Admixture</w:t>
      </w:r>
      <w:r>
        <w:rPr>
          <w:b/>
          <w:bCs/>
          <w:szCs w:val="22"/>
        </w:rPr>
        <w:t>s</w:t>
      </w:r>
      <w:r w:rsidRPr="000C22AD">
        <w:rPr>
          <w:b/>
          <w:bCs/>
          <w:szCs w:val="22"/>
        </w:rPr>
        <w:t>.</w:t>
      </w:r>
      <w:r>
        <w:rPr>
          <w:b/>
          <w:bCs/>
          <w:szCs w:val="22"/>
        </w:rPr>
        <w:t xml:space="preserve"> </w:t>
      </w:r>
      <w:r w:rsidRPr="00A130F8">
        <w:rPr>
          <w:szCs w:val="22"/>
        </w:rPr>
        <w:t xml:space="preserve"> </w:t>
      </w:r>
      <w:r>
        <w:rPr>
          <w:szCs w:val="22"/>
        </w:rPr>
        <w:t xml:space="preserve">Other specific performance admixtures shall, at a minimum, </w:t>
      </w:r>
      <w:r w:rsidRPr="00A130F8">
        <w:rPr>
          <w:szCs w:val="22"/>
        </w:rPr>
        <w:t>be according to</w:t>
      </w:r>
      <w:r>
        <w:rPr>
          <w:szCs w:val="22"/>
        </w:rPr>
        <w:t xml:space="preserve"> AASHTO M 194</w:t>
      </w:r>
      <w:r w:rsidRPr="00A130F8">
        <w:rPr>
          <w:szCs w:val="22"/>
        </w:rPr>
        <w:t>, Type S (specific</w:t>
      </w:r>
      <w:r>
        <w:rPr>
          <w:szCs w:val="22"/>
        </w:rPr>
        <w:t xml:space="preserve"> </w:t>
      </w:r>
      <w:r w:rsidRPr="00A130F8">
        <w:rPr>
          <w:szCs w:val="22"/>
        </w:rPr>
        <w:t>performance).</w:t>
      </w:r>
      <w:r>
        <w:rPr>
          <w:szCs w:val="22"/>
        </w:rPr>
        <w:t xml:space="preserve">  The Department also reserves the right to require other testing, as determined by the Engineer, to show evidence of specific performance characteristics.</w:t>
      </w:r>
    </w:p>
    <w:p w14:paraId="4EFB24C4" w14:textId="77777777" w:rsidR="00ED1557" w:rsidRDefault="00ED1557" w:rsidP="00ED1557">
      <w:pPr>
        <w:jc w:val="both"/>
        <w:rPr>
          <w:szCs w:val="22"/>
        </w:rPr>
      </w:pPr>
    </w:p>
    <w:p w14:paraId="31175FE8" w14:textId="3FF64F5E" w:rsidR="00ED1557" w:rsidRPr="00EB25DD" w:rsidRDefault="00ED1557" w:rsidP="005200E3">
      <w:pPr>
        <w:ind w:firstLine="360"/>
        <w:jc w:val="both"/>
        <w:rPr>
          <w:szCs w:val="22"/>
        </w:rPr>
      </w:pPr>
      <w:r>
        <w:rPr>
          <w:szCs w:val="22"/>
        </w:rPr>
        <w:t xml:space="preserve">Initial testing according to AASHTO M 194 may be conducted under the AASHTO Product Eval and Audit CADD testing program according to Article 1021.01, or by an </w:t>
      </w:r>
      <w:r w:rsidRPr="00A5518D">
        <w:rPr>
          <w:szCs w:val="22"/>
        </w:rPr>
        <w:t>independent laboratory accredited by</w:t>
      </w:r>
      <w:r>
        <w:rPr>
          <w:szCs w:val="22"/>
        </w:rPr>
        <w:t xml:space="preserve"> </w:t>
      </w:r>
      <w:r w:rsidRPr="00A5518D">
        <w:rPr>
          <w:szCs w:val="22"/>
        </w:rPr>
        <w:t xml:space="preserve">AASHTO </w:t>
      </w:r>
      <w:proofErr w:type="spellStart"/>
      <w:proofErr w:type="gramStart"/>
      <w:r w:rsidR="00E443C9">
        <w:rPr>
          <w:szCs w:val="22"/>
        </w:rPr>
        <w:t>r</w:t>
      </w:r>
      <w:r w:rsidRPr="00A5518D">
        <w:rPr>
          <w:szCs w:val="22"/>
        </w:rPr>
        <w:t>e:</w:t>
      </w:r>
      <w:r w:rsidR="00E443C9">
        <w:rPr>
          <w:szCs w:val="22"/>
        </w:rPr>
        <w:t>s</w:t>
      </w:r>
      <w:r w:rsidRPr="00A5518D">
        <w:rPr>
          <w:szCs w:val="22"/>
        </w:rPr>
        <w:t>ource</w:t>
      </w:r>
      <w:proofErr w:type="spellEnd"/>
      <w:proofErr w:type="gramEnd"/>
      <w:r w:rsidRPr="00A5518D">
        <w:rPr>
          <w:szCs w:val="22"/>
        </w:rPr>
        <w:t xml:space="preserve"> for Portland Cement Concrete. </w:t>
      </w:r>
      <w:r>
        <w:rPr>
          <w:szCs w:val="22"/>
        </w:rPr>
        <w:t xml:space="preserve"> In either case, test data and other information required to be submitted to AASHTO Product Eval and Audit according to </w:t>
      </w:r>
      <w:r w:rsidR="00AA70C2">
        <w:rPr>
          <w:szCs w:val="22"/>
        </w:rPr>
        <w:t>Article </w:t>
      </w:r>
      <w:r>
        <w:rPr>
          <w:szCs w:val="22"/>
        </w:rPr>
        <w:t xml:space="preserve">1021.01, shall also be submitted directly to the Department.  </w:t>
      </w:r>
      <w:r w:rsidRPr="00A5518D">
        <w:rPr>
          <w:szCs w:val="22"/>
        </w:rPr>
        <w:t xml:space="preserve">The </w:t>
      </w:r>
      <w:r>
        <w:rPr>
          <w:szCs w:val="22"/>
        </w:rPr>
        <w:t xml:space="preserve">independent accredited lab </w:t>
      </w:r>
      <w:r w:rsidRPr="00A5518D">
        <w:rPr>
          <w:szCs w:val="22"/>
        </w:rPr>
        <w:t>report shall show the results of physical tests conducted no more than five years prior to the time of submittal, according to applicable specifications.</w:t>
      </w:r>
      <w:r w:rsidR="00F218B5">
        <w:rPr>
          <w:szCs w:val="22"/>
        </w:rPr>
        <w:t>”</w:t>
      </w:r>
    </w:p>
    <w:p w14:paraId="2D46F64B" w14:textId="77777777" w:rsidR="00D560EB" w:rsidRDefault="00D560EB" w:rsidP="00D560EB">
      <w:pPr>
        <w:jc w:val="both"/>
        <w:rPr>
          <w:szCs w:val="22"/>
        </w:rPr>
      </w:pPr>
    </w:p>
    <w:p w14:paraId="4F04E949" w14:textId="56E8E27C" w:rsidR="00F64926" w:rsidRDefault="00F64926" w:rsidP="00F64926">
      <w:pPr>
        <w:jc w:val="both"/>
      </w:pPr>
      <w:bookmarkStart w:id="5" w:name="_Hlk174084303"/>
      <w:r w:rsidRPr="00BE12EA">
        <w:t xml:space="preserve">Revise </w:t>
      </w:r>
      <w:r>
        <w:t>Article 1024</w:t>
      </w:r>
      <w:r w:rsidR="00DA5FD9">
        <w:t>.01</w:t>
      </w:r>
      <w:r w:rsidRPr="00BE12EA">
        <w:t xml:space="preserve"> </w:t>
      </w:r>
      <w:r>
        <w:t xml:space="preserve">of </w:t>
      </w:r>
      <w:r w:rsidRPr="00BE12EA">
        <w:t>the Standard Specifications to read:</w:t>
      </w:r>
    </w:p>
    <w:bookmarkEnd w:id="5"/>
    <w:p w14:paraId="5C814F70" w14:textId="77777777" w:rsidR="00B10815" w:rsidRDefault="00B10815" w:rsidP="00F64926">
      <w:pPr>
        <w:jc w:val="both"/>
      </w:pPr>
    </w:p>
    <w:p w14:paraId="7AFAC63E" w14:textId="62F06AD5" w:rsidR="00DA5FD9" w:rsidRPr="00DA5FD9" w:rsidRDefault="00DA5FD9" w:rsidP="006434F8">
      <w:pPr>
        <w:tabs>
          <w:tab w:val="left" w:pos="360"/>
          <w:tab w:val="left" w:pos="1260"/>
        </w:tabs>
        <w:ind w:firstLine="270"/>
        <w:jc w:val="both"/>
        <w:rPr>
          <w:snapToGrid w:val="0"/>
          <w:szCs w:val="22"/>
        </w:rPr>
      </w:pPr>
      <w:r w:rsidRPr="00F218B5">
        <w:rPr>
          <w:bCs/>
          <w:szCs w:val="22"/>
        </w:rPr>
        <w:t>“</w:t>
      </w:r>
      <w:r w:rsidR="00F218B5">
        <w:rPr>
          <w:b/>
          <w:szCs w:val="22"/>
        </w:rPr>
        <w:tab/>
      </w:r>
      <w:r w:rsidRPr="00DA5FD9">
        <w:rPr>
          <w:b/>
          <w:szCs w:val="22"/>
        </w:rPr>
        <w:t>1024.01</w:t>
      </w:r>
      <w:r w:rsidRPr="00DA5FD9">
        <w:rPr>
          <w:b/>
          <w:snapToGrid w:val="0"/>
          <w:szCs w:val="22"/>
        </w:rPr>
        <w:tab/>
        <w:t>Requirements for Grout.</w:t>
      </w:r>
      <w:r w:rsidRPr="00DA5FD9">
        <w:rPr>
          <w:snapToGrid w:val="0"/>
          <w:szCs w:val="22"/>
        </w:rPr>
        <w:t xml:space="preserve">  </w:t>
      </w:r>
      <w:r w:rsidRPr="00DA5FD9">
        <w:rPr>
          <w:rFonts w:cs="Arial"/>
          <w:szCs w:val="22"/>
        </w:rPr>
        <w:t>The grout shall be proportioned by dry volume, thoroughly mixed, and shall have a minimum temperature of 50 °F (10 °C).  Water shall not exceed the minimum needed for placement and finishing.</w:t>
      </w:r>
    </w:p>
    <w:p w14:paraId="0194441E" w14:textId="77777777" w:rsidR="00DA5FD9" w:rsidRPr="00DA5FD9" w:rsidRDefault="00DA5FD9" w:rsidP="00DA5FD9">
      <w:pPr>
        <w:tabs>
          <w:tab w:val="left" w:pos="360"/>
          <w:tab w:val="left" w:pos="1170"/>
        </w:tabs>
        <w:ind w:firstLine="270"/>
        <w:jc w:val="both"/>
        <w:rPr>
          <w:snapToGrid w:val="0"/>
          <w:szCs w:val="22"/>
        </w:rPr>
      </w:pPr>
    </w:p>
    <w:p w14:paraId="3005F5A9" w14:textId="77777777" w:rsidR="00DA5FD9" w:rsidRPr="00DA5FD9" w:rsidRDefault="00DA5FD9" w:rsidP="00DA5FD9">
      <w:pPr>
        <w:tabs>
          <w:tab w:val="left" w:pos="360"/>
          <w:tab w:val="left" w:pos="1170"/>
          <w:tab w:val="left" w:pos="6930"/>
        </w:tabs>
        <w:ind w:firstLine="270"/>
        <w:jc w:val="both"/>
        <w:rPr>
          <w:snapToGrid w:val="0"/>
          <w:szCs w:val="22"/>
        </w:rPr>
      </w:pPr>
      <w:r w:rsidRPr="00DA5FD9">
        <w:rPr>
          <w:snapToGrid w:val="0"/>
          <w:szCs w:val="22"/>
        </w:rPr>
        <w:t>Materials for the grout shall be according to the following.</w:t>
      </w:r>
    </w:p>
    <w:p w14:paraId="6FAE282A" w14:textId="77777777" w:rsidR="00DA5FD9" w:rsidRPr="00DA5FD9" w:rsidRDefault="00DA5FD9" w:rsidP="00DA5FD9">
      <w:pPr>
        <w:tabs>
          <w:tab w:val="left" w:pos="360"/>
          <w:tab w:val="left" w:pos="1170"/>
          <w:tab w:val="left" w:pos="6930"/>
        </w:tabs>
        <w:ind w:firstLine="270"/>
        <w:jc w:val="both"/>
        <w:rPr>
          <w:snapToGrid w:val="0"/>
          <w:szCs w:val="22"/>
        </w:rPr>
      </w:pPr>
    </w:p>
    <w:p w14:paraId="0747BB73" w14:textId="77777777" w:rsidR="00DA5FD9" w:rsidRPr="00DA5FD9" w:rsidRDefault="00DA5FD9" w:rsidP="00DA5FD9">
      <w:pPr>
        <w:tabs>
          <w:tab w:val="right" w:pos="9360"/>
        </w:tabs>
        <w:ind w:firstLine="1170"/>
        <w:jc w:val="both"/>
        <w:rPr>
          <w:snapToGrid w:val="0"/>
          <w:szCs w:val="22"/>
        </w:rPr>
      </w:pPr>
      <w:r w:rsidRPr="00DA5FD9">
        <w:rPr>
          <w:snapToGrid w:val="0"/>
          <w:szCs w:val="22"/>
        </w:rPr>
        <w:t>Item</w:t>
      </w:r>
      <w:r w:rsidRPr="00DA5FD9">
        <w:rPr>
          <w:snapToGrid w:val="0"/>
          <w:szCs w:val="22"/>
        </w:rPr>
        <w:tab/>
        <w:t>Article/Section</w:t>
      </w:r>
    </w:p>
    <w:p w14:paraId="65EEE119" w14:textId="77777777" w:rsidR="00DA5FD9" w:rsidRPr="00DA5FD9" w:rsidRDefault="00DA5FD9" w:rsidP="00DA5FD9">
      <w:pPr>
        <w:tabs>
          <w:tab w:val="left" w:pos="720"/>
          <w:tab w:val="right" w:leader="dot" w:pos="9360"/>
        </w:tabs>
        <w:ind w:firstLine="360"/>
        <w:jc w:val="both"/>
        <w:rPr>
          <w:snapToGrid w:val="0"/>
          <w:szCs w:val="22"/>
        </w:rPr>
      </w:pPr>
      <w:r w:rsidRPr="00DA5FD9">
        <w:rPr>
          <w:snapToGrid w:val="0"/>
          <w:szCs w:val="22"/>
        </w:rPr>
        <w:t>(a)</w:t>
      </w:r>
      <w:r w:rsidRPr="00DA5FD9">
        <w:rPr>
          <w:snapToGrid w:val="0"/>
          <w:szCs w:val="22"/>
        </w:rPr>
        <w:tab/>
        <w:t xml:space="preserve">Cement </w:t>
      </w:r>
      <w:r w:rsidRPr="00DA5FD9">
        <w:rPr>
          <w:snapToGrid w:val="0"/>
          <w:szCs w:val="22"/>
        </w:rPr>
        <w:tab/>
        <w:t>1001</w:t>
      </w:r>
    </w:p>
    <w:p w14:paraId="183E7060" w14:textId="77777777" w:rsidR="00DA5FD9" w:rsidRPr="00DA5FD9" w:rsidRDefault="00DA5FD9" w:rsidP="00DA5FD9">
      <w:pPr>
        <w:tabs>
          <w:tab w:val="left" w:pos="720"/>
          <w:tab w:val="right" w:leader="dot" w:pos="9360"/>
        </w:tabs>
        <w:ind w:firstLine="360"/>
        <w:jc w:val="both"/>
        <w:rPr>
          <w:snapToGrid w:val="0"/>
          <w:szCs w:val="22"/>
        </w:rPr>
      </w:pPr>
      <w:r w:rsidRPr="00DA5FD9">
        <w:rPr>
          <w:snapToGrid w:val="0"/>
          <w:szCs w:val="22"/>
        </w:rPr>
        <w:t>(b)</w:t>
      </w:r>
      <w:r w:rsidRPr="00DA5FD9">
        <w:rPr>
          <w:snapToGrid w:val="0"/>
          <w:szCs w:val="22"/>
        </w:rPr>
        <w:tab/>
        <w:t xml:space="preserve">Water </w:t>
      </w:r>
      <w:r w:rsidRPr="00DA5FD9">
        <w:rPr>
          <w:snapToGrid w:val="0"/>
          <w:szCs w:val="22"/>
        </w:rPr>
        <w:tab/>
        <w:t>1002</w:t>
      </w:r>
    </w:p>
    <w:p w14:paraId="2E69C2C1" w14:textId="77777777" w:rsidR="00DA5FD9" w:rsidRPr="00DA5FD9" w:rsidRDefault="00DA5FD9" w:rsidP="00DA5FD9">
      <w:pPr>
        <w:tabs>
          <w:tab w:val="left" w:pos="720"/>
          <w:tab w:val="right" w:leader="dot" w:pos="9360"/>
        </w:tabs>
        <w:ind w:firstLine="360"/>
        <w:jc w:val="both"/>
        <w:rPr>
          <w:snapToGrid w:val="0"/>
          <w:szCs w:val="22"/>
        </w:rPr>
      </w:pPr>
      <w:r w:rsidRPr="00DA5FD9">
        <w:rPr>
          <w:snapToGrid w:val="0"/>
          <w:szCs w:val="22"/>
        </w:rPr>
        <w:t>(c)</w:t>
      </w:r>
      <w:r w:rsidRPr="00DA5FD9">
        <w:rPr>
          <w:snapToGrid w:val="0"/>
          <w:szCs w:val="22"/>
        </w:rPr>
        <w:tab/>
        <w:t xml:space="preserve">Fine Aggregate </w:t>
      </w:r>
      <w:r w:rsidRPr="00DA5FD9">
        <w:rPr>
          <w:snapToGrid w:val="0"/>
          <w:szCs w:val="22"/>
        </w:rPr>
        <w:tab/>
        <w:t>1003.02</w:t>
      </w:r>
    </w:p>
    <w:p w14:paraId="2A614294" w14:textId="4CF1D795" w:rsidR="00DA5FD9" w:rsidRDefault="00DA5FD9" w:rsidP="00DA5FD9">
      <w:pPr>
        <w:tabs>
          <w:tab w:val="left" w:pos="720"/>
          <w:tab w:val="right" w:leader="dot" w:pos="9360"/>
        </w:tabs>
        <w:ind w:firstLine="360"/>
        <w:jc w:val="both"/>
        <w:rPr>
          <w:snapToGrid w:val="0"/>
          <w:szCs w:val="22"/>
        </w:rPr>
      </w:pPr>
      <w:r w:rsidRPr="00DA5FD9">
        <w:rPr>
          <w:snapToGrid w:val="0"/>
          <w:szCs w:val="22"/>
        </w:rPr>
        <w:t>(d)</w:t>
      </w:r>
      <w:r w:rsidRPr="00DA5FD9">
        <w:rPr>
          <w:snapToGrid w:val="0"/>
          <w:szCs w:val="22"/>
        </w:rPr>
        <w:tab/>
        <w:t xml:space="preserve">Fly Ash </w:t>
      </w:r>
      <w:r w:rsidRPr="00DA5FD9">
        <w:rPr>
          <w:snapToGrid w:val="0"/>
          <w:szCs w:val="22"/>
        </w:rPr>
        <w:tab/>
        <w:t>1010</w:t>
      </w:r>
    </w:p>
    <w:p w14:paraId="1F847B4C" w14:textId="515AEB48" w:rsidR="00DA5FD9" w:rsidRPr="00DA5FD9" w:rsidRDefault="00DA5FD9" w:rsidP="00DA5FD9">
      <w:pPr>
        <w:tabs>
          <w:tab w:val="left" w:pos="720"/>
          <w:tab w:val="right" w:leader="dot" w:pos="9360"/>
        </w:tabs>
        <w:ind w:firstLine="360"/>
        <w:jc w:val="both"/>
        <w:rPr>
          <w:snapToGrid w:val="0"/>
          <w:szCs w:val="22"/>
        </w:rPr>
      </w:pPr>
      <w:r>
        <w:rPr>
          <w:snapToGrid w:val="0"/>
          <w:szCs w:val="22"/>
        </w:rPr>
        <w:t>(e)</w:t>
      </w:r>
      <w:r>
        <w:rPr>
          <w:snapToGrid w:val="0"/>
          <w:szCs w:val="22"/>
        </w:rPr>
        <w:tab/>
        <w:t>Ground Granulated Blast Furnace (GGBF) Slag</w:t>
      </w:r>
      <w:r>
        <w:rPr>
          <w:snapToGrid w:val="0"/>
          <w:szCs w:val="22"/>
        </w:rPr>
        <w:tab/>
        <w:t>1010</w:t>
      </w:r>
    </w:p>
    <w:p w14:paraId="7043E0C9" w14:textId="74E84FC9" w:rsidR="00DA5FD9" w:rsidRPr="00DA5FD9" w:rsidRDefault="00DA5FD9" w:rsidP="00DA5FD9">
      <w:pPr>
        <w:tabs>
          <w:tab w:val="left" w:pos="720"/>
          <w:tab w:val="right" w:leader="dot" w:pos="9360"/>
        </w:tabs>
        <w:ind w:firstLine="360"/>
        <w:jc w:val="both"/>
        <w:rPr>
          <w:snapToGrid w:val="0"/>
          <w:szCs w:val="22"/>
        </w:rPr>
      </w:pPr>
      <w:r w:rsidRPr="00DA5FD9">
        <w:rPr>
          <w:snapToGrid w:val="0"/>
          <w:szCs w:val="22"/>
        </w:rPr>
        <w:t>(</w:t>
      </w:r>
      <w:r>
        <w:rPr>
          <w:snapToGrid w:val="0"/>
          <w:szCs w:val="22"/>
        </w:rPr>
        <w:t>f</w:t>
      </w:r>
      <w:r w:rsidRPr="00DA5FD9">
        <w:rPr>
          <w:snapToGrid w:val="0"/>
          <w:szCs w:val="22"/>
        </w:rPr>
        <w:t>)</w:t>
      </w:r>
      <w:r w:rsidRPr="00DA5FD9">
        <w:rPr>
          <w:snapToGrid w:val="0"/>
          <w:szCs w:val="22"/>
        </w:rPr>
        <w:tab/>
        <w:t xml:space="preserve">Concrete Admixtures </w:t>
      </w:r>
      <w:r w:rsidRPr="00DA5FD9">
        <w:rPr>
          <w:snapToGrid w:val="0"/>
          <w:szCs w:val="22"/>
        </w:rPr>
        <w:tab/>
        <w:t>1021</w:t>
      </w:r>
      <w:r>
        <w:rPr>
          <w:snapToGrid w:val="0"/>
          <w:szCs w:val="22"/>
        </w:rPr>
        <w:t>”</w:t>
      </w:r>
    </w:p>
    <w:p w14:paraId="7713619F" w14:textId="0E97B1B1" w:rsidR="00DA5FD9" w:rsidRPr="00DA5FD9" w:rsidRDefault="00DA5FD9" w:rsidP="00DA5FD9">
      <w:pPr>
        <w:tabs>
          <w:tab w:val="left" w:pos="720"/>
          <w:tab w:val="right" w:pos="9360"/>
        </w:tabs>
        <w:ind w:firstLine="360"/>
        <w:jc w:val="both"/>
        <w:rPr>
          <w:snapToGrid w:val="0"/>
          <w:szCs w:val="22"/>
        </w:rPr>
      </w:pPr>
    </w:p>
    <w:p w14:paraId="26E05BCB" w14:textId="3AE1C9C0" w:rsidR="00DA5FD9" w:rsidRDefault="00DA5FD9" w:rsidP="00DA5FD9">
      <w:pPr>
        <w:jc w:val="both"/>
      </w:pPr>
      <w:r w:rsidRPr="00BE12EA">
        <w:t xml:space="preserve">Revise </w:t>
      </w:r>
      <w:r w:rsidR="00F218B5">
        <w:t xml:space="preserve">Note 1 of </w:t>
      </w:r>
      <w:r>
        <w:t>Article 1024.02</w:t>
      </w:r>
      <w:r w:rsidRPr="00BE12EA">
        <w:t xml:space="preserve"> </w:t>
      </w:r>
      <w:r>
        <w:t xml:space="preserve">of </w:t>
      </w:r>
      <w:r w:rsidRPr="00BE12EA">
        <w:t>the Standard Specifications to read:</w:t>
      </w:r>
    </w:p>
    <w:p w14:paraId="32FFE872" w14:textId="77777777" w:rsidR="00DA5FD9" w:rsidRPr="00DA5FD9" w:rsidRDefault="00DA5FD9" w:rsidP="00DA5FD9">
      <w:pPr>
        <w:tabs>
          <w:tab w:val="left" w:pos="720"/>
          <w:tab w:val="right" w:leader="dot" w:pos="9360"/>
        </w:tabs>
        <w:ind w:firstLine="360"/>
        <w:jc w:val="both"/>
        <w:rPr>
          <w:snapToGrid w:val="0"/>
          <w:szCs w:val="22"/>
        </w:rPr>
      </w:pPr>
    </w:p>
    <w:p w14:paraId="1E853E60" w14:textId="6738319C" w:rsidR="00DA5FD9" w:rsidRPr="00DA5FD9" w:rsidRDefault="00F218B5" w:rsidP="00F218B5">
      <w:pPr>
        <w:tabs>
          <w:tab w:val="left" w:pos="360"/>
        </w:tabs>
        <w:ind w:left="360" w:hanging="90"/>
        <w:jc w:val="both"/>
        <w:rPr>
          <w:rFonts w:cs="Arial"/>
          <w:szCs w:val="22"/>
        </w:rPr>
      </w:pPr>
      <w:r>
        <w:rPr>
          <w:rFonts w:cs="Arial"/>
          <w:szCs w:val="22"/>
        </w:rPr>
        <w:t>“</w:t>
      </w:r>
      <w:r>
        <w:rPr>
          <w:rFonts w:cs="Arial"/>
          <w:szCs w:val="22"/>
        </w:rPr>
        <w:tab/>
      </w:r>
      <w:r w:rsidR="00DA5FD9" w:rsidRPr="00DA5FD9">
        <w:rPr>
          <w:rFonts w:cs="Arial"/>
          <w:szCs w:val="22"/>
        </w:rPr>
        <w:t xml:space="preserve">Note 1.  </w:t>
      </w:r>
      <w:proofErr w:type="spellStart"/>
      <w:r w:rsidR="00DA5FD9" w:rsidRPr="00DA5FD9">
        <w:rPr>
          <w:rFonts w:cs="Arial"/>
          <w:szCs w:val="22"/>
        </w:rPr>
        <w:t>Nonshrink</w:t>
      </w:r>
      <w:proofErr w:type="spellEnd"/>
      <w:r w:rsidR="00DA5FD9" w:rsidRPr="00DA5FD9">
        <w:rPr>
          <w:rFonts w:cs="Arial"/>
          <w:szCs w:val="22"/>
        </w:rPr>
        <w:t xml:space="preserve"> grout shall be according to Illinois Modified ASTM C 1107.</w:t>
      </w:r>
    </w:p>
    <w:p w14:paraId="78B69DFF" w14:textId="77777777" w:rsidR="00DA5FD9" w:rsidRPr="00DA5FD9" w:rsidRDefault="00DA5FD9" w:rsidP="00DA5FD9">
      <w:pPr>
        <w:ind w:left="360"/>
        <w:jc w:val="both"/>
        <w:rPr>
          <w:rFonts w:cs="Arial"/>
          <w:szCs w:val="22"/>
        </w:rPr>
      </w:pPr>
    </w:p>
    <w:p w14:paraId="10D83786" w14:textId="6E62EE2C" w:rsidR="00DA5FD9" w:rsidRPr="00DA5FD9" w:rsidRDefault="00DA5FD9" w:rsidP="00DA5FD9">
      <w:pPr>
        <w:tabs>
          <w:tab w:val="left" w:pos="1260"/>
        </w:tabs>
        <w:ind w:left="360"/>
        <w:jc w:val="both"/>
        <w:rPr>
          <w:szCs w:val="22"/>
        </w:rPr>
      </w:pPr>
      <w:r w:rsidRPr="00DA5FD9">
        <w:rPr>
          <w:rFonts w:cs="Arial"/>
          <w:szCs w:val="22"/>
        </w:rPr>
        <w:t xml:space="preserve">The </w:t>
      </w:r>
      <w:proofErr w:type="spellStart"/>
      <w:r w:rsidRPr="00DA5FD9">
        <w:rPr>
          <w:rFonts w:cs="Arial"/>
          <w:szCs w:val="22"/>
        </w:rPr>
        <w:t>nonshrink</w:t>
      </w:r>
      <w:proofErr w:type="spellEnd"/>
      <w:r w:rsidRPr="00DA5FD9">
        <w:rPr>
          <w:rFonts w:cs="Arial"/>
          <w:szCs w:val="22"/>
        </w:rPr>
        <w:t xml:space="preserve"> grout shall have a </w:t>
      </w:r>
      <w:r w:rsidR="00E443C9" w:rsidRPr="00DA5FD9">
        <w:rPr>
          <w:rFonts w:cs="Arial"/>
          <w:szCs w:val="22"/>
        </w:rPr>
        <w:t>water-soluble</w:t>
      </w:r>
      <w:r w:rsidRPr="00DA5FD9">
        <w:rPr>
          <w:rFonts w:cs="Arial"/>
          <w:szCs w:val="22"/>
        </w:rPr>
        <w:t xml:space="preserve"> chloride ion content of less than</w:t>
      </w:r>
      <w:r w:rsidRPr="00DA5FD9">
        <w:rPr>
          <w:szCs w:val="22"/>
        </w:rPr>
        <w:t> 0.40 </w:t>
      </w:r>
      <w:proofErr w:type="spellStart"/>
      <w:r w:rsidRPr="00DA5FD9">
        <w:rPr>
          <w:szCs w:val="22"/>
        </w:rPr>
        <w:t>lb</w:t>
      </w:r>
      <w:proofErr w:type="spellEnd"/>
      <w:r w:rsidRPr="00DA5FD9">
        <w:rPr>
          <w:szCs w:val="22"/>
        </w:rPr>
        <w:t>/cu yd (0.24 kg/cu m)</w:t>
      </w:r>
      <w:r w:rsidRPr="00DA5FD9">
        <w:rPr>
          <w:rFonts w:cs="Arial"/>
          <w:szCs w:val="22"/>
        </w:rPr>
        <w:t xml:space="preserve">.  The test shall be performed according to ASTM C 1218, and the grout shall have an age of 28 to 42 days at the time of test.  The ASTM C 1218 test shall be performed by an independent lab a minimum of once every </w:t>
      </w:r>
      <w:r>
        <w:rPr>
          <w:rFonts w:cs="Arial"/>
          <w:szCs w:val="22"/>
        </w:rPr>
        <w:t xml:space="preserve">five </w:t>
      </w:r>
      <w:r w:rsidRPr="00DA5FD9">
        <w:rPr>
          <w:rFonts w:cs="Arial"/>
          <w:szCs w:val="22"/>
        </w:rPr>
        <w:t xml:space="preserve">years, and the test results shall be provided to the Department.  Mixing of the </w:t>
      </w:r>
      <w:proofErr w:type="spellStart"/>
      <w:r w:rsidRPr="00DA5FD9">
        <w:rPr>
          <w:rFonts w:cs="Arial"/>
          <w:szCs w:val="22"/>
        </w:rPr>
        <w:t>nonshrink</w:t>
      </w:r>
      <w:proofErr w:type="spellEnd"/>
      <w:r w:rsidRPr="00DA5FD9">
        <w:rPr>
          <w:rFonts w:cs="Arial"/>
          <w:szCs w:val="22"/>
        </w:rPr>
        <w:t xml:space="preserve"> grout shall be according to the manufacturer’s specifications.  The Department will maintain a qualified product list.</w:t>
      </w:r>
      <w:r>
        <w:rPr>
          <w:rFonts w:cs="Arial"/>
          <w:szCs w:val="22"/>
        </w:rPr>
        <w:t>”</w:t>
      </w:r>
    </w:p>
    <w:p w14:paraId="51D6DB22" w14:textId="77777777" w:rsidR="00DA5FD9" w:rsidRPr="00DA5FD9" w:rsidRDefault="00DA5FD9" w:rsidP="00DA5FD9">
      <w:pPr>
        <w:jc w:val="both"/>
        <w:rPr>
          <w:snapToGrid w:val="0"/>
          <w:szCs w:val="22"/>
        </w:rPr>
      </w:pPr>
    </w:p>
    <w:p w14:paraId="229F11E1" w14:textId="519B8F9B" w:rsidR="007F235A" w:rsidRDefault="007F235A" w:rsidP="007F235A">
      <w:pPr>
        <w:jc w:val="both"/>
      </w:pPr>
      <w:r w:rsidRPr="00BE12EA">
        <w:t xml:space="preserve">Revise </w:t>
      </w:r>
      <w:r>
        <w:t>Article 1029.02</w:t>
      </w:r>
      <w:r w:rsidRPr="00BE12EA">
        <w:t xml:space="preserve"> </w:t>
      </w:r>
      <w:r>
        <w:t xml:space="preserve">of </w:t>
      </w:r>
      <w:r w:rsidRPr="00BE12EA">
        <w:t>the Standard Specifications to read:</w:t>
      </w:r>
    </w:p>
    <w:p w14:paraId="3AA17DD2" w14:textId="77777777" w:rsidR="00DA5FD9" w:rsidRPr="00DA5FD9" w:rsidRDefault="00DA5FD9" w:rsidP="00DA5FD9">
      <w:pPr>
        <w:jc w:val="both"/>
        <w:rPr>
          <w:rFonts w:cs="Arial"/>
          <w:snapToGrid w:val="0"/>
          <w:szCs w:val="22"/>
        </w:rPr>
      </w:pPr>
    </w:p>
    <w:p w14:paraId="225442BA" w14:textId="4DF564AB" w:rsidR="007F235A" w:rsidRPr="007F235A" w:rsidRDefault="007F235A" w:rsidP="00F218B5">
      <w:pPr>
        <w:pStyle w:val="NoSpacing"/>
        <w:tabs>
          <w:tab w:val="left" w:pos="360"/>
          <w:tab w:val="left" w:pos="1260"/>
        </w:tabs>
        <w:ind w:firstLine="270"/>
        <w:rPr>
          <w:rFonts w:cs="Arial"/>
          <w:snapToGrid w:val="0"/>
        </w:rPr>
      </w:pPr>
      <w:r w:rsidRPr="00F218B5">
        <w:rPr>
          <w:rStyle w:val="Article"/>
          <w:b w:val="0"/>
          <w:bCs/>
          <w:sz w:val="22"/>
        </w:rPr>
        <w:t>“</w:t>
      </w:r>
      <w:r w:rsidR="00F218B5">
        <w:rPr>
          <w:rStyle w:val="Article"/>
          <w:sz w:val="22"/>
        </w:rPr>
        <w:tab/>
      </w:r>
      <w:r w:rsidRPr="007F235A">
        <w:rPr>
          <w:rStyle w:val="Article"/>
          <w:sz w:val="22"/>
        </w:rPr>
        <w:t>1029.02</w:t>
      </w:r>
      <w:r w:rsidRPr="007F235A">
        <w:rPr>
          <w:rFonts w:cs="Arial"/>
          <w:b/>
          <w:snapToGrid w:val="0"/>
        </w:rPr>
        <w:tab/>
        <w:t>Materials.</w:t>
      </w:r>
      <w:r w:rsidRPr="007F235A">
        <w:rPr>
          <w:rFonts w:cs="Arial"/>
          <w:snapToGrid w:val="0"/>
        </w:rPr>
        <w:t xml:space="preserve">  Materials shall be according to the following.</w:t>
      </w:r>
    </w:p>
    <w:p w14:paraId="1590913F" w14:textId="77777777" w:rsidR="007F235A" w:rsidRPr="007F235A" w:rsidRDefault="007F235A" w:rsidP="007F235A">
      <w:pPr>
        <w:pStyle w:val="NoSpacing"/>
        <w:rPr>
          <w:rFonts w:cs="Arial"/>
          <w:snapToGrid w:val="0"/>
        </w:rPr>
      </w:pPr>
    </w:p>
    <w:p w14:paraId="6620CFC9" w14:textId="77777777" w:rsidR="007F235A" w:rsidRPr="007F235A" w:rsidRDefault="007F235A" w:rsidP="007F235A">
      <w:pPr>
        <w:pStyle w:val="NoSpacing"/>
        <w:tabs>
          <w:tab w:val="right" w:pos="9360"/>
        </w:tabs>
        <w:ind w:firstLine="1627"/>
        <w:rPr>
          <w:rFonts w:cs="Arial"/>
          <w:snapToGrid w:val="0"/>
        </w:rPr>
      </w:pPr>
      <w:r w:rsidRPr="007F235A">
        <w:rPr>
          <w:rFonts w:cs="Arial"/>
          <w:snapToGrid w:val="0"/>
        </w:rPr>
        <w:t>Item</w:t>
      </w:r>
      <w:r w:rsidRPr="007F235A">
        <w:rPr>
          <w:rFonts w:cs="Arial"/>
          <w:snapToGrid w:val="0"/>
        </w:rPr>
        <w:tab/>
        <w:t>Article/Section</w:t>
      </w:r>
    </w:p>
    <w:p w14:paraId="13D0512D" w14:textId="73567A30" w:rsidR="007F235A" w:rsidRPr="007F235A" w:rsidRDefault="007F235A" w:rsidP="007F235A">
      <w:pPr>
        <w:pStyle w:val="NoSpacing"/>
        <w:tabs>
          <w:tab w:val="right" w:leader="dot" w:pos="9360"/>
        </w:tabs>
        <w:ind w:left="720" w:hanging="360"/>
        <w:rPr>
          <w:rFonts w:cs="Arial"/>
          <w:snapToGrid w:val="0"/>
        </w:rPr>
      </w:pPr>
      <w:r w:rsidRPr="007F235A">
        <w:rPr>
          <w:rFonts w:cs="Arial"/>
          <w:snapToGrid w:val="0"/>
        </w:rPr>
        <w:t>(a)</w:t>
      </w:r>
      <w:r w:rsidRPr="007F235A">
        <w:rPr>
          <w:rFonts w:cs="Arial"/>
          <w:snapToGrid w:val="0"/>
        </w:rPr>
        <w:tab/>
        <w:t>Cement</w:t>
      </w:r>
      <w:r w:rsidRPr="007F235A">
        <w:rPr>
          <w:rFonts w:cs="Arial"/>
          <w:snapToGrid w:val="0"/>
        </w:rPr>
        <w:tab/>
        <w:t>1001</w:t>
      </w:r>
    </w:p>
    <w:p w14:paraId="39C6E831" w14:textId="77777777" w:rsidR="007F235A" w:rsidRDefault="007F235A" w:rsidP="007F235A">
      <w:pPr>
        <w:pStyle w:val="NoSpacing"/>
        <w:tabs>
          <w:tab w:val="right" w:leader="dot" w:pos="9360"/>
        </w:tabs>
        <w:ind w:left="720" w:hanging="360"/>
        <w:rPr>
          <w:rFonts w:cs="Arial"/>
          <w:snapToGrid w:val="0"/>
        </w:rPr>
      </w:pPr>
      <w:r w:rsidRPr="007F235A">
        <w:rPr>
          <w:rFonts w:cs="Arial"/>
          <w:snapToGrid w:val="0"/>
        </w:rPr>
        <w:t>(b)</w:t>
      </w:r>
      <w:r w:rsidRPr="007F235A">
        <w:rPr>
          <w:rFonts w:cs="Arial"/>
          <w:snapToGrid w:val="0"/>
        </w:rPr>
        <w:tab/>
        <w:t>Fly Ash</w:t>
      </w:r>
      <w:r w:rsidRPr="007F235A">
        <w:rPr>
          <w:rFonts w:cs="Arial"/>
          <w:snapToGrid w:val="0"/>
        </w:rPr>
        <w:tab/>
        <w:t>1010</w:t>
      </w:r>
    </w:p>
    <w:p w14:paraId="27838FCE" w14:textId="20D24F55" w:rsidR="007F235A" w:rsidRPr="007F235A" w:rsidRDefault="007F235A" w:rsidP="007F235A">
      <w:pPr>
        <w:pStyle w:val="NoSpacing"/>
        <w:tabs>
          <w:tab w:val="right" w:leader="dot" w:pos="9360"/>
        </w:tabs>
        <w:ind w:left="720" w:hanging="360"/>
        <w:rPr>
          <w:rFonts w:cs="Arial"/>
          <w:snapToGrid w:val="0"/>
        </w:rPr>
      </w:pPr>
      <w:r>
        <w:rPr>
          <w:rFonts w:cs="Arial"/>
          <w:snapToGrid w:val="0"/>
        </w:rPr>
        <w:t>(c) Ground Granulated Blast Furnace (GGBF) Slag</w:t>
      </w:r>
      <w:r>
        <w:rPr>
          <w:rFonts w:cs="Arial"/>
          <w:snapToGrid w:val="0"/>
        </w:rPr>
        <w:tab/>
        <w:t>1010</w:t>
      </w:r>
    </w:p>
    <w:p w14:paraId="1EC66629" w14:textId="579A72C8" w:rsidR="007F235A" w:rsidRPr="007F235A" w:rsidRDefault="007F235A" w:rsidP="007F235A">
      <w:pPr>
        <w:pStyle w:val="NoSpacing"/>
        <w:tabs>
          <w:tab w:val="right" w:leader="dot" w:pos="9360"/>
        </w:tabs>
        <w:ind w:left="720" w:hanging="360"/>
        <w:rPr>
          <w:rFonts w:cs="Arial"/>
          <w:snapToGrid w:val="0"/>
        </w:rPr>
      </w:pPr>
      <w:r w:rsidRPr="007F235A">
        <w:rPr>
          <w:rFonts w:cs="Arial"/>
          <w:snapToGrid w:val="0"/>
        </w:rPr>
        <w:t>(</w:t>
      </w:r>
      <w:r>
        <w:rPr>
          <w:rFonts w:cs="Arial"/>
          <w:snapToGrid w:val="0"/>
        </w:rPr>
        <w:t>d</w:t>
      </w:r>
      <w:r w:rsidRPr="007F235A">
        <w:rPr>
          <w:rFonts w:cs="Arial"/>
          <w:snapToGrid w:val="0"/>
        </w:rPr>
        <w:t>)</w:t>
      </w:r>
      <w:r w:rsidRPr="007F235A">
        <w:rPr>
          <w:rFonts w:cs="Arial"/>
          <w:snapToGrid w:val="0"/>
        </w:rPr>
        <w:tab/>
        <w:t>Water</w:t>
      </w:r>
      <w:r w:rsidRPr="007F235A">
        <w:rPr>
          <w:rFonts w:cs="Arial"/>
          <w:snapToGrid w:val="0"/>
        </w:rPr>
        <w:tab/>
        <w:t>1002</w:t>
      </w:r>
    </w:p>
    <w:p w14:paraId="3C49FBE0" w14:textId="5B32397F" w:rsidR="007F235A" w:rsidRPr="007F235A" w:rsidRDefault="007F235A" w:rsidP="007F235A">
      <w:pPr>
        <w:pStyle w:val="NoSpacing"/>
        <w:tabs>
          <w:tab w:val="right" w:leader="dot" w:pos="9360"/>
        </w:tabs>
        <w:ind w:left="720" w:hanging="360"/>
        <w:rPr>
          <w:rFonts w:cs="Arial"/>
          <w:snapToGrid w:val="0"/>
        </w:rPr>
      </w:pPr>
      <w:r w:rsidRPr="007F235A">
        <w:rPr>
          <w:rFonts w:cs="Arial"/>
          <w:snapToGrid w:val="0"/>
        </w:rPr>
        <w:t>(</w:t>
      </w:r>
      <w:r>
        <w:rPr>
          <w:rFonts w:cs="Arial"/>
          <w:snapToGrid w:val="0"/>
        </w:rPr>
        <w:t>e</w:t>
      </w:r>
      <w:r w:rsidRPr="007F235A">
        <w:rPr>
          <w:rFonts w:cs="Arial"/>
          <w:snapToGrid w:val="0"/>
        </w:rPr>
        <w:t>)</w:t>
      </w:r>
      <w:r w:rsidRPr="007F235A">
        <w:rPr>
          <w:rFonts w:cs="Arial"/>
          <w:snapToGrid w:val="0"/>
        </w:rPr>
        <w:tab/>
        <w:t>Fine Aggregate</w:t>
      </w:r>
      <w:r w:rsidRPr="007F235A">
        <w:rPr>
          <w:rFonts w:cs="Arial"/>
          <w:snapToGrid w:val="0"/>
        </w:rPr>
        <w:tab/>
        <w:t>1003</w:t>
      </w:r>
    </w:p>
    <w:p w14:paraId="7D509710" w14:textId="30D4AAFC" w:rsidR="007F235A" w:rsidRPr="007F235A" w:rsidRDefault="007F235A" w:rsidP="007F235A">
      <w:pPr>
        <w:pStyle w:val="NoSpacing"/>
        <w:tabs>
          <w:tab w:val="right" w:leader="dot" w:pos="9360"/>
        </w:tabs>
        <w:ind w:left="720" w:hanging="360"/>
        <w:rPr>
          <w:rFonts w:cs="Arial"/>
          <w:snapToGrid w:val="0"/>
        </w:rPr>
      </w:pPr>
      <w:r w:rsidRPr="007F235A">
        <w:rPr>
          <w:rFonts w:cs="Arial"/>
          <w:snapToGrid w:val="0"/>
        </w:rPr>
        <w:t>(</w:t>
      </w:r>
      <w:r>
        <w:rPr>
          <w:rFonts w:cs="Arial"/>
          <w:snapToGrid w:val="0"/>
        </w:rPr>
        <w:t>f</w:t>
      </w:r>
      <w:r w:rsidRPr="007F235A">
        <w:rPr>
          <w:rFonts w:cs="Arial"/>
          <w:snapToGrid w:val="0"/>
        </w:rPr>
        <w:t>)</w:t>
      </w:r>
      <w:r w:rsidRPr="007F235A">
        <w:rPr>
          <w:rFonts w:cs="Arial"/>
          <w:snapToGrid w:val="0"/>
        </w:rPr>
        <w:tab/>
        <w:t>Concrete Admixtures</w:t>
      </w:r>
      <w:r w:rsidRPr="007F235A">
        <w:rPr>
          <w:rFonts w:cs="Arial"/>
          <w:snapToGrid w:val="0"/>
        </w:rPr>
        <w:tab/>
        <w:t>1021</w:t>
      </w:r>
    </w:p>
    <w:p w14:paraId="17C04716" w14:textId="69B043F6" w:rsidR="007F235A" w:rsidRPr="007F235A" w:rsidRDefault="007F235A" w:rsidP="007F235A">
      <w:pPr>
        <w:pStyle w:val="NoSpacing"/>
        <w:tabs>
          <w:tab w:val="right" w:leader="dot" w:pos="9360"/>
        </w:tabs>
        <w:ind w:left="720" w:hanging="360"/>
        <w:rPr>
          <w:rFonts w:cs="Arial"/>
          <w:snapToGrid w:val="0"/>
        </w:rPr>
      </w:pPr>
      <w:r w:rsidRPr="007F235A">
        <w:rPr>
          <w:rFonts w:cs="Arial"/>
          <w:snapToGrid w:val="0"/>
        </w:rPr>
        <w:t>(</w:t>
      </w:r>
      <w:r>
        <w:rPr>
          <w:rFonts w:cs="Arial"/>
          <w:snapToGrid w:val="0"/>
        </w:rPr>
        <w:t>g</w:t>
      </w:r>
      <w:r w:rsidRPr="007F235A">
        <w:rPr>
          <w:rFonts w:cs="Arial"/>
          <w:snapToGrid w:val="0"/>
        </w:rPr>
        <w:t>)</w:t>
      </w:r>
      <w:r w:rsidRPr="007F235A">
        <w:rPr>
          <w:rFonts w:cs="Arial"/>
          <w:snapToGrid w:val="0"/>
        </w:rPr>
        <w:tab/>
        <w:t>Foaming Agent (Note 1)</w:t>
      </w:r>
    </w:p>
    <w:p w14:paraId="4673DDA6" w14:textId="77777777" w:rsidR="007F235A" w:rsidRPr="007F235A" w:rsidRDefault="007F235A" w:rsidP="007F235A">
      <w:pPr>
        <w:pStyle w:val="NoSpacing"/>
        <w:ind w:left="720"/>
        <w:rPr>
          <w:rFonts w:cs="Arial"/>
          <w:snapToGrid w:val="0"/>
        </w:rPr>
      </w:pPr>
    </w:p>
    <w:p w14:paraId="660B0E28" w14:textId="4A9A5CDC" w:rsidR="007F235A" w:rsidRPr="007F235A" w:rsidRDefault="007F235A" w:rsidP="007F235A">
      <w:pPr>
        <w:pStyle w:val="NoSpacing"/>
        <w:ind w:left="720"/>
        <w:rPr>
          <w:rFonts w:cs="Arial"/>
          <w:snapToGrid w:val="0"/>
        </w:rPr>
      </w:pPr>
      <w:r w:rsidRPr="007F235A">
        <w:rPr>
          <w:rFonts w:cs="Arial"/>
          <w:snapToGrid w:val="0"/>
        </w:rPr>
        <w:t>Note 1.  T</w:t>
      </w:r>
      <w:r w:rsidRPr="007F235A">
        <w:rPr>
          <w:rFonts w:cs="Arial"/>
        </w:rPr>
        <w:t>he</w:t>
      </w:r>
      <w:r>
        <w:rPr>
          <w:rFonts w:cs="Arial"/>
        </w:rPr>
        <w:t xml:space="preserve"> manufacturer shall submit infrared spectrophotometer trace and test results indicating the</w:t>
      </w:r>
      <w:r w:rsidRPr="007F235A">
        <w:rPr>
          <w:rFonts w:cs="Arial"/>
        </w:rPr>
        <w:t xml:space="preserve"> foaming agent</w:t>
      </w:r>
      <w:r>
        <w:rPr>
          <w:rFonts w:cs="Arial"/>
        </w:rPr>
        <w:t xml:space="preserve"> meets the requirements of</w:t>
      </w:r>
      <w:r w:rsidRPr="007F235A">
        <w:rPr>
          <w:rFonts w:cs="Arial"/>
        </w:rPr>
        <w:t xml:space="preserve"> ASTM C 869 </w:t>
      </w:r>
      <w:proofErr w:type="gramStart"/>
      <w:r>
        <w:rPr>
          <w:rFonts w:cs="Arial"/>
        </w:rPr>
        <w:t>in order to</w:t>
      </w:r>
      <w:proofErr w:type="gramEnd"/>
      <w:r>
        <w:rPr>
          <w:rFonts w:cs="Arial"/>
        </w:rPr>
        <w:t xml:space="preserve"> be</w:t>
      </w:r>
      <w:r w:rsidRPr="007F235A">
        <w:rPr>
          <w:rFonts w:cs="Arial"/>
        </w:rPr>
        <w:t xml:space="preserve"> on the Department’s qualified product list.  </w:t>
      </w:r>
      <w:r>
        <w:rPr>
          <w:rFonts w:cs="Arial"/>
        </w:rPr>
        <w:t xml:space="preserve">Submitted data/results shall not be more than </w:t>
      </w:r>
      <w:r w:rsidR="00AA70C2">
        <w:rPr>
          <w:rFonts w:cs="Arial"/>
        </w:rPr>
        <w:t>five</w:t>
      </w:r>
      <w:r>
        <w:rPr>
          <w:rFonts w:cs="Arial"/>
        </w:rPr>
        <w:t xml:space="preserve"> years old.”</w:t>
      </w:r>
    </w:p>
    <w:p w14:paraId="512B011A" w14:textId="77777777" w:rsidR="007F235A" w:rsidRPr="007F235A" w:rsidRDefault="007F235A" w:rsidP="007F235A">
      <w:pPr>
        <w:pStyle w:val="NoSpacing"/>
        <w:rPr>
          <w:rFonts w:cs="Arial"/>
          <w:snapToGrid w:val="0"/>
        </w:rPr>
      </w:pPr>
    </w:p>
    <w:p w14:paraId="36E1749E" w14:textId="77777777" w:rsidR="00F218B5" w:rsidRDefault="00F218B5" w:rsidP="00F218B5">
      <w:pPr>
        <w:tabs>
          <w:tab w:val="left" w:pos="720"/>
        </w:tabs>
        <w:jc w:val="both"/>
        <w:rPr>
          <w:rFonts w:cs="Arial"/>
        </w:rPr>
      </w:pPr>
      <w:r>
        <w:rPr>
          <w:rFonts w:cstheme="minorHAnsi"/>
        </w:rPr>
        <w:t xml:space="preserve">Revise the second paragraph of Article 1103.03(a)(4) </w:t>
      </w:r>
      <w:r>
        <w:rPr>
          <w:rFonts w:cs="Arial"/>
        </w:rPr>
        <w:t xml:space="preserve">the Standard Specifications </w:t>
      </w:r>
      <w:r>
        <w:rPr>
          <w:rFonts w:cstheme="minorHAnsi"/>
        </w:rPr>
        <w:t>to read</w:t>
      </w:r>
      <w:r>
        <w:rPr>
          <w:rFonts w:cs="Arial"/>
        </w:rPr>
        <w:t>:</w:t>
      </w:r>
    </w:p>
    <w:p w14:paraId="0243943D" w14:textId="77777777" w:rsidR="00F218B5" w:rsidRDefault="00F218B5" w:rsidP="00F218B5">
      <w:pPr>
        <w:tabs>
          <w:tab w:val="left" w:pos="720"/>
        </w:tabs>
        <w:jc w:val="both"/>
        <w:rPr>
          <w:rFonts w:cs="Arial"/>
        </w:rPr>
      </w:pPr>
    </w:p>
    <w:p w14:paraId="759A9C88" w14:textId="77777777" w:rsidR="00F218B5" w:rsidRPr="00513ED1" w:rsidRDefault="00F218B5" w:rsidP="00F218B5">
      <w:pPr>
        <w:tabs>
          <w:tab w:val="left" w:pos="1080"/>
          <w:tab w:val="right" w:leader="dot" w:pos="9360"/>
        </w:tabs>
        <w:ind w:left="1080" w:hanging="90"/>
        <w:jc w:val="both"/>
      </w:pPr>
      <w:r>
        <w:rPr>
          <w:rFonts w:cs="Arial"/>
        </w:rPr>
        <w:lastRenderedPageBreak/>
        <w:t>“</w:t>
      </w:r>
      <w:r w:rsidRPr="00513ED1">
        <w:rPr>
          <w:rFonts w:cs="Arial"/>
        </w:rPr>
        <w:tab/>
      </w:r>
      <w:r>
        <w:rPr>
          <w:rFonts w:cs="Arial"/>
        </w:rPr>
        <w:tab/>
      </w:r>
      <w:r w:rsidRPr="00513ED1">
        <w:rPr>
          <w:rFonts w:cstheme="minorHAnsi"/>
        </w:rPr>
        <w:t xml:space="preserve">The dispenser system shall provide a visual indication that the liquid admixture is </w:t>
      </w:r>
      <w:proofErr w:type="gramStart"/>
      <w:r w:rsidRPr="00513ED1">
        <w:rPr>
          <w:rFonts w:cstheme="minorHAnsi"/>
        </w:rPr>
        <w:t>actually entering</w:t>
      </w:r>
      <w:proofErr w:type="gramEnd"/>
      <w:r w:rsidRPr="00513ED1">
        <w:rPr>
          <w:rFonts w:cstheme="minorHAnsi"/>
        </w:rPr>
        <w:t xml:space="preserve"> the batch, such as via a transparent or translucent section of tubing or by independent check with an integrated secondary metering device. </w:t>
      </w:r>
      <w:r>
        <w:rPr>
          <w:rFonts w:cstheme="minorHAnsi"/>
        </w:rPr>
        <w:t xml:space="preserve"> If approved by the Engineer, a</w:t>
      </w:r>
      <w:r w:rsidRPr="00513ED1">
        <w:rPr>
          <w:rFonts w:cstheme="minorHAnsi"/>
        </w:rPr>
        <w:t xml:space="preserve">n alternate indicator may be </w:t>
      </w:r>
      <w:r>
        <w:rPr>
          <w:rFonts w:cstheme="minorHAnsi"/>
        </w:rPr>
        <w:t>used</w:t>
      </w:r>
      <w:r w:rsidRPr="00513ED1">
        <w:rPr>
          <w:rFonts w:cstheme="minorHAnsi"/>
        </w:rPr>
        <w:t xml:space="preserve"> for a</w:t>
      </w:r>
      <w:r w:rsidRPr="00513ED1">
        <w:rPr>
          <w:rFonts w:cstheme="minorHAnsi"/>
          <w:color w:val="000000"/>
        </w:rPr>
        <w:t xml:space="preserve">dmixtures </w:t>
      </w:r>
      <w:r>
        <w:rPr>
          <w:rFonts w:cstheme="minorHAnsi"/>
          <w:color w:val="000000"/>
        </w:rPr>
        <w:t>dosed</w:t>
      </w:r>
      <w:r w:rsidRPr="00513ED1">
        <w:rPr>
          <w:rFonts w:cstheme="minorHAnsi"/>
          <w:color w:val="000000"/>
        </w:rPr>
        <w:t xml:space="preserve"> at rates of 25</w:t>
      </w:r>
      <w:r>
        <w:rPr>
          <w:rFonts w:cstheme="minorHAnsi"/>
          <w:color w:val="000000"/>
        </w:rPr>
        <w:t> </w:t>
      </w:r>
      <w:r w:rsidRPr="00513ED1">
        <w:rPr>
          <w:rFonts w:cstheme="minorHAnsi"/>
          <w:color w:val="000000"/>
        </w:rPr>
        <w:t>oz/cwt (1630</w:t>
      </w:r>
      <w:r>
        <w:rPr>
          <w:rFonts w:cstheme="minorHAnsi"/>
          <w:color w:val="000000"/>
        </w:rPr>
        <w:t> </w:t>
      </w:r>
      <w:r w:rsidRPr="00513ED1">
        <w:rPr>
          <w:rFonts w:cstheme="minorHAnsi"/>
          <w:color w:val="000000"/>
        </w:rPr>
        <w:t>mL/100</w:t>
      </w:r>
      <w:r>
        <w:rPr>
          <w:rFonts w:cstheme="minorHAnsi"/>
          <w:color w:val="000000"/>
        </w:rPr>
        <w:t> </w:t>
      </w:r>
      <w:r w:rsidRPr="00513ED1">
        <w:rPr>
          <w:rFonts w:cstheme="minorHAnsi"/>
          <w:color w:val="000000"/>
        </w:rPr>
        <w:t>kg) or greater, such as accelerating admixtures, corrosion inhibitors</w:t>
      </w:r>
      <w:r>
        <w:rPr>
          <w:rFonts w:cstheme="minorHAnsi"/>
          <w:color w:val="000000"/>
        </w:rPr>
        <w:t>,</w:t>
      </w:r>
      <w:r w:rsidRPr="00513ED1">
        <w:rPr>
          <w:rFonts w:cstheme="minorHAnsi"/>
          <w:color w:val="000000"/>
        </w:rPr>
        <w:t xml:space="preserve"> and viscosity modifying admixtures.</w:t>
      </w:r>
      <w:r w:rsidRPr="00513ED1">
        <w:rPr>
          <w:rFonts w:cs="Arial"/>
        </w:rPr>
        <w:t>”</w:t>
      </w:r>
    </w:p>
    <w:p w14:paraId="59A78039" w14:textId="77777777" w:rsidR="00F218B5" w:rsidRDefault="00F218B5" w:rsidP="00A136DB">
      <w:pPr>
        <w:jc w:val="both"/>
      </w:pPr>
    </w:p>
    <w:p w14:paraId="366F1FFB" w14:textId="11D5FF15" w:rsidR="00A136DB" w:rsidRDefault="00A136DB" w:rsidP="00A136DB">
      <w:pPr>
        <w:jc w:val="both"/>
      </w:pPr>
      <w:r w:rsidRPr="00BE12EA">
        <w:t xml:space="preserve">Revise </w:t>
      </w:r>
      <w:r w:rsidR="00FB5999">
        <w:t xml:space="preserve">the first two </w:t>
      </w:r>
      <w:r w:rsidR="00F66DD8">
        <w:t>sections</w:t>
      </w:r>
      <w:r w:rsidR="00FB5999">
        <w:t xml:space="preserve"> of Check Sheet #11 of the Supplemental Specifications and Recurring Special Provisions</w:t>
      </w:r>
      <w:r w:rsidRPr="00BE12EA">
        <w:t xml:space="preserve"> to read:</w:t>
      </w:r>
    </w:p>
    <w:p w14:paraId="333D60A5" w14:textId="3AD438A2" w:rsidR="006632AE" w:rsidRDefault="006632AE" w:rsidP="006632AE">
      <w:pPr>
        <w:ind w:left="360"/>
        <w:jc w:val="both"/>
        <w:rPr>
          <w:b/>
          <w:bCs/>
          <w:szCs w:val="22"/>
        </w:rPr>
      </w:pPr>
    </w:p>
    <w:p w14:paraId="551A4814" w14:textId="22DDE42A" w:rsidR="00F66DD8" w:rsidRPr="00F66DD8" w:rsidRDefault="00F66DD8" w:rsidP="00F66DD8">
      <w:pPr>
        <w:tabs>
          <w:tab w:val="left" w:pos="360"/>
        </w:tabs>
        <w:ind w:firstLine="270"/>
        <w:jc w:val="both"/>
        <w:rPr>
          <w:snapToGrid w:val="0"/>
          <w:szCs w:val="22"/>
        </w:rPr>
      </w:pPr>
      <w:r w:rsidRPr="00F218B5">
        <w:rPr>
          <w:snapToGrid w:val="0"/>
          <w:szCs w:val="22"/>
        </w:rPr>
        <w:t>“</w:t>
      </w:r>
      <w:r w:rsidR="00AA70C2">
        <w:rPr>
          <w:snapToGrid w:val="0"/>
          <w:szCs w:val="22"/>
        </w:rPr>
        <w:tab/>
      </w:r>
      <w:r w:rsidRPr="00F66DD8">
        <w:rPr>
          <w:snapToGrid w:val="0"/>
          <w:szCs w:val="22"/>
          <w:u w:val="single"/>
        </w:rPr>
        <w:t>Description</w:t>
      </w:r>
      <w:r w:rsidRPr="00F66DD8">
        <w:rPr>
          <w:snapToGrid w:val="0"/>
          <w:szCs w:val="22"/>
        </w:rPr>
        <w:t>.  This work shall consist of filling voids beneath rigid and composite pavements with cement grout.</w:t>
      </w:r>
    </w:p>
    <w:p w14:paraId="6C4BFAF5" w14:textId="77777777" w:rsidR="00F66DD8" w:rsidRPr="00F66DD8" w:rsidRDefault="00F66DD8" w:rsidP="00F66DD8">
      <w:pPr>
        <w:ind w:firstLine="360"/>
        <w:jc w:val="both"/>
        <w:rPr>
          <w:snapToGrid w:val="0"/>
          <w:szCs w:val="22"/>
        </w:rPr>
      </w:pPr>
    </w:p>
    <w:p w14:paraId="39E78516" w14:textId="77777777" w:rsidR="00F66DD8" w:rsidRPr="00F66DD8" w:rsidRDefault="00F66DD8" w:rsidP="00F66DD8">
      <w:pPr>
        <w:ind w:firstLine="360"/>
        <w:jc w:val="both"/>
        <w:rPr>
          <w:snapToGrid w:val="0"/>
          <w:szCs w:val="22"/>
        </w:rPr>
      </w:pPr>
      <w:r w:rsidRPr="00F66DD8">
        <w:rPr>
          <w:snapToGrid w:val="0"/>
          <w:szCs w:val="22"/>
          <w:u w:val="single"/>
        </w:rPr>
        <w:t>Materials</w:t>
      </w:r>
      <w:r w:rsidRPr="00F66DD8">
        <w:rPr>
          <w:snapToGrid w:val="0"/>
          <w:szCs w:val="22"/>
        </w:rPr>
        <w:t>.  Materials shall be according to the following Articles of Division 1000 - Materials of the Standard Specifications:</w:t>
      </w:r>
    </w:p>
    <w:p w14:paraId="01E96F0B" w14:textId="77777777" w:rsidR="00F66DD8" w:rsidRPr="00F66DD8" w:rsidRDefault="00F66DD8" w:rsidP="00F66DD8">
      <w:pPr>
        <w:ind w:firstLine="720"/>
        <w:jc w:val="both"/>
        <w:rPr>
          <w:snapToGrid w:val="0"/>
          <w:szCs w:val="22"/>
        </w:rPr>
      </w:pPr>
    </w:p>
    <w:p w14:paraId="7355A87F" w14:textId="77777777" w:rsidR="00F66DD8" w:rsidRPr="00F66DD8" w:rsidRDefault="00F66DD8" w:rsidP="00AA70C2">
      <w:pPr>
        <w:tabs>
          <w:tab w:val="right" w:pos="9360"/>
        </w:tabs>
        <w:ind w:left="1440"/>
        <w:jc w:val="both"/>
        <w:rPr>
          <w:snapToGrid w:val="0"/>
          <w:szCs w:val="22"/>
        </w:rPr>
      </w:pPr>
      <w:r w:rsidRPr="00F66DD8">
        <w:rPr>
          <w:snapToGrid w:val="0"/>
          <w:szCs w:val="22"/>
        </w:rPr>
        <w:t>Item</w:t>
      </w:r>
      <w:r w:rsidRPr="00F66DD8">
        <w:rPr>
          <w:snapToGrid w:val="0"/>
          <w:szCs w:val="22"/>
        </w:rPr>
        <w:tab/>
        <w:t>Article/Section</w:t>
      </w:r>
    </w:p>
    <w:p w14:paraId="382E167C" w14:textId="3586F414" w:rsidR="00F66DD8" w:rsidRPr="00F66DD8" w:rsidRDefault="00F66DD8" w:rsidP="00AA70C2">
      <w:pPr>
        <w:tabs>
          <w:tab w:val="right" w:leader="dot" w:pos="9360"/>
        </w:tabs>
        <w:ind w:left="720" w:hanging="360"/>
        <w:jc w:val="both"/>
        <w:rPr>
          <w:snapToGrid w:val="0"/>
          <w:szCs w:val="22"/>
        </w:rPr>
      </w:pPr>
      <w:r w:rsidRPr="00F66DD8">
        <w:rPr>
          <w:snapToGrid w:val="0"/>
          <w:szCs w:val="22"/>
        </w:rPr>
        <w:t>(a)</w:t>
      </w:r>
      <w:r w:rsidRPr="00F66DD8">
        <w:rPr>
          <w:snapToGrid w:val="0"/>
          <w:szCs w:val="22"/>
        </w:rPr>
        <w:tab/>
        <w:t xml:space="preserve">Cement </w:t>
      </w:r>
      <w:r w:rsidRPr="00F66DD8">
        <w:rPr>
          <w:snapToGrid w:val="0"/>
          <w:szCs w:val="22"/>
        </w:rPr>
        <w:tab/>
        <w:t>1001</w:t>
      </w:r>
    </w:p>
    <w:p w14:paraId="5B2177AD" w14:textId="77777777" w:rsidR="00F66DD8" w:rsidRPr="00F66DD8" w:rsidRDefault="00F66DD8" w:rsidP="00AA70C2">
      <w:pPr>
        <w:tabs>
          <w:tab w:val="right" w:leader="dot" w:pos="9360"/>
        </w:tabs>
        <w:ind w:left="720" w:hanging="360"/>
        <w:jc w:val="both"/>
        <w:rPr>
          <w:snapToGrid w:val="0"/>
          <w:szCs w:val="22"/>
        </w:rPr>
      </w:pPr>
      <w:r w:rsidRPr="00F66DD8">
        <w:rPr>
          <w:snapToGrid w:val="0"/>
          <w:szCs w:val="22"/>
        </w:rPr>
        <w:t>(b)</w:t>
      </w:r>
      <w:r w:rsidRPr="00F66DD8">
        <w:rPr>
          <w:snapToGrid w:val="0"/>
          <w:szCs w:val="22"/>
        </w:rPr>
        <w:tab/>
        <w:t xml:space="preserve">Water </w:t>
      </w:r>
      <w:r w:rsidRPr="00F66DD8">
        <w:rPr>
          <w:snapToGrid w:val="0"/>
          <w:szCs w:val="22"/>
        </w:rPr>
        <w:tab/>
        <w:t>1002</w:t>
      </w:r>
    </w:p>
    <w:p w14:paraId="2DF8FF84" w14:textId="7CEEDFD3" w:rsidR="00F66DD8" w:rsidRDefault="00F66DD8" w:rsidP="00AA70C2">
      <w:pPr>
        <w:tabs>
          <w:tab w:val="right" w:leader="dot" w:pos="9360"/>
        </w:tabs>
        <w:ind w:left="720" w:hanging="360"/>
        <w:jc w:val="both"/>
        <w:rPr>
          <w:snapToGrid w:val="0"/>
          <w:szCs w:val="22"/>
        </w:rPr>
      </w:pPr>
      <w:r w:rsidRPr="00F66DD8">
        <w:rPr>
          <w:snapToGrid w:val="0"/>
          <w:szCs w:val="22"/>
        </w:rPr>
        <w:t>(c)</w:t>
      </w:r>
      <w:r w:rsidRPr="00F66DD8">
        <w:rPr>
          <w:snapToGrid w:val="0"/>
          <w:szCs w:val="22"/>
        </w:rPr>
        <w:tab/>
        <w:t xml:space="preserve">Fly </w:t>
      </w:r>
      <w:r>
        <w:rPr>
          <w:snapToGrid w:val="0"/>
          <w:szCs w:val="22"/>
        </w:rPr>
        <w:t>A</w:t>
      </w:r>
      <w:r w:rsidRPr="00F66DD8">
        <w:rPr>
          <w:snapToGrid w:val="0"/>
          <w:szCs w:val="22"/>
        </w:rPr>
        <w:t xml:space="preserve">sh </w:t>
      </w:r>
      <w:r w:rsidRPr="00F66DD8">
        <w:rPr>
          <w:snapToGrid w:val="0"/>
          <w:szCs w:val="22"/>
        </w:rPr>
        <w:tab/>
        <w:t>1010</w:t>
      </w:r>
    </w:p>
    <w:p w14:paraId="0F1ABC1A" w14:textId="42E7EA33" w:rsidR="00F66DD8" w:rsidRPr="00F66DD8" w:rsidRDefault="00F66DD8" w:rsidP="00AA70C2">
      <w:pPr>
        <w:tabs>
          <w:tab w:val="right" w:leader="dot" w:pos="9360"/>
        </w:tabs>
        <w:ind w:left="720" w:hanging="360"/>
        <w:jc w:val="both"/>
        <w:rPr>
          <w:snapToGrid w:val="0"/>
          <w:szCs w:val="22"/>
        </w:rPr>
      </w:pPr>
      <w:r>
        <w:rPr>
          <w:snapToGrid w:val="0"/>
          <w:szCs w:val="22"/>
        </w:rPr>
        <w:t>(d)</w:t>
      </w:r>
      <w:r>
        <w:rPr>
          <w:snapToGrid w:val="0"/>
          <w:szCs w:val="22"/>
        </w:rPr>
        <w:tab/>
        <w:t>Ground Granulated Blast Furnace (GGBF) Slag</w:t>
      </w:r>
      <w:r>
        <w:rPr>
          <w:snapToGrid w:val="0"/>
          <w:szCs w:val="22"/>
        </w:rPr>
        <w:tab/>
        <w:t>1010</w:t>
      </w:r>
    </w:p>
    <w:p w14:paraId="446F325C" w14:textId="730DA380" w:rsidR="00F66DD8" w:rsidRPr="00F66DD8" w:rsidRDefault="00F66DD8" w:rsidP="00AA70C2">
      <w:pPr>
        <w:tabs>
          <w:tab w:val="right" w:leader="dot" w:pos="9360"/>
        </w:tabs>
        <w:ind w:left="720" w:hanging="360"/>
        <w:jc w:val="both"/>
        <w:rPr>
          <w:snapToGrid w:val="0"/>
          <w:szCs w:val="22"/>
        </w:rPr>
      </w:pPr>
      <w:r w:rsidRPr="00F66DD8">
        <w:rPr>
          <w:snapToGrid w:val="0"/>
          <w:szCs w:val="22"/>
        </w:rPr>
        <w:t>(</w:t>
      </w:r>
      <w:r>
        <w:rPr>
          <w:snapToGrid w:val="0"/>
          <w:szCs w:val="22"/>
        </w:rPr>
        <w:t>e</w:t>
      </w:r>
      <w:r w:rsidRPr="00F66DD8">
        <w:rPr>
          <w:snapToGrid w:val="0"/>
          <w:szCs w:val="22"/>
        </w:rPr>
        <w:t>)</w:t>
      </w:r>
      <w:r w:rsidRPr="00F66DD8">
        <w:rPr>
          <w:snapToGrid w:val="0"/>
          <w:szCs w:val="22"/>
        </w:rPr>
        <w:tab/>
        <w:t xml:space="preserve">Admixtures </w:t>
      </w:r>
      <w:r w:rsidRPr="00F66DD8">
        <w:rPr>
          <w:snapToGrid w:val="0"/>
          <w:szCs w:val="22"/>
        </w:rPr>
        <w:tab/>
        <w:t>1021</w:t>
      </w:r>
    </w:p>
    <w:p w14:paraId="78EBD13B" w14:textId="6D465D75" w:rsidR="00F66DD8" w:rsidRPr="00F66DD8" w:rsidRDefault="00F66DD8" w:rsidP="00AA70C2">
      <w:pPr>
        <w:tabs>
          <w:tab w:val="right" w:leader="dot" w:pos="9360"/>
        </w:tabs>
        <w:ind w:left="720" w:hanging="360"/>
        <w:jc w:val="both"/>
        <w:rPr>
          <w:snapToGrid w:val="0"/>
          <w:szCs w:val="22"/>
        </w:rPr>
      </w:pPr>
      <w:r w:rsidRPr="00F66DD8">
        <w:rPr>
          <w:snapToGrid w:val="0"/>
          <w:szCs w:val="22"/>
        </w:rPr>
        <w:t>(</w:t>
      </w:r>
      <w:r>
        <w:rPr>
          <w:snapToGrid w:val="0"/>
          <w:szCs w:val="22"/>
        </w:rPr>
        <w:t>f</w:t>
      </w:r>
      <w:r w:rsidRPr="00F66DD8">
        <w:rPr>
          <w:snapToGrid w:val="0"/>
          <w:szCs w:val="22"/>
        </w:rPr>
        <w:t>)</w:t>
      </w:r>
      <w:r w:rsidRPr="00F66DD8">
        <w:rPr>
          <w:snapToGrid w:val="0"/>
          <w:szCs w:val="22"/>
        </w:rPr>
        <w:tab/>
        <w:t xml:space="preserve">Packaged Rapid Hardening Mortar or Concrete </w:t>
      </w:r>
      <w:r w:rsidRPr="00F66DD8">
        <w:rPr>
          <w:snapToGrid w:val="0"/>
          <w:szCs w:val="22"/>
        </w:rPr>
        <w:tab/>
        <w:t>1018</w:t>
      </w:r>
      <w:r>
        <w:rPr>
          <w:snapToGrid w:val="0"/>
          <w:szCs w:val="22"/>
        </w:rPr>
        <w:t>”</w:t>
      </w:r>
    </w:p>
    <w:p w14:paraId="0BB95B1D" w14:textId="77777777" w:rsidR="00F66DD8" w:rsidRPr="00F66DD8" w:rsidRDefault="00F66DD8" w:rsidP="006632AE">
      <w:pPr>
        <w:ind w:left="360"/>
        <w:jc w:val="both"/>
        <w:rPr>
          <w:b/>
          <w:bCs/>
          <w:szCs w:val="22"/>
        </w:rPr>
      </w:pPr>
    </w:p>
    <w:p w14:paraId="74D8D288" w14:textId="3A54BFA2" w:rsidR="000710FF" w:rsidRDefault="000710FF" w:rsidP="000710FF">
      <w:pPr>
        <w:jc w:val="both"/>
      </w:pPr>
      <w:r w:rsidRPr="00BE12EA">
        <w:t xml:space="preserve">Revise </w:t>
      </w:r>
      <w:r w:rsidR="00920019">
        <w:t>the third paragraph of Materials Note 2</w:t>
      </w:r>
      <w:r>
        <w:t xml:space="preserve"> of Check Sheet #28 of the Supplemental Specifications and Recurring Special Provisions</w:t>
      </w:r>
      <w:r w:rsidRPr="00BE12EA">
        <w:t xml:space="preserve"> to read:</w:t>
      </w:r>
    </w:p>
    <w:p w14:paraId="0913C564" w14:textId="77777777" w:rsidR="001647BF" w:rsidRPr="00F66DD8" w:rsidRDefault="001647BF" w:rsidP="001647BF">
      <w:pPr>
        <w:ind w:left="360"/>
        <w:rPr>
          <w:szCs w:val="22"/>
        </w:rPr>
      </w:pPr>
    </w:p>
    <w:p w14:paraId="1E4B96B9" w14:textId="32AEF228" w:rsidR="00F66DD8" w:rsidRPr="00F66DD8" w:rsidRDefault="00F66DD8" w:rsidP="00F66DD8">
      <w:pPr>
        <w:ind w:left="720" w:hanging="90"/>
        <w:jc w:val="both"/>
        <w:rPr>
          <w:rFonts w:cs="Arial"/>
          <w:szCs w:val="22"/>
        </w:rPr>
      </w:pPr>
      <w:r>
        <w:rPr>
          <w:rFonts w:cs="Arial"/>
          <w:szCs w:val="22"/>
        </w:rPr>
        <w:t>“</w:t>
      </w:r>
      <w:r w:rsidR="0003344D">
        <w:rPr>
          <w:rFonts w:cs="Arial"/>
          <w:szCs w:val="22"/>
        </w:rPr>
        <w:tab/>
      </w:r>
      <w:r w:rsidRPr="00F66DD8">
        <w:rPr>
          <w:rFonts w:cs="Arial"/>
          <w:szCs w:val="22"/>
        </w:rPr>
        <w:t xml:space="preserve">The Department will maintain a qualified product list of synthetic fibers, which will include the minimum required dosage rate.  For the minimum required fiber dosage rate based on the Illinois Modified ASTM C 1609 test, a report prepared by an independent laboratory accredited by AASHTO </w:t>
      </w:r>
      <w:proofErr w:type="spellStart"/>
      <w:proofErr w:type="gramStart"/>
      <w:r w:rsidR="00375A76">
        <w:rPr>
          <w:rFonts w:cs="Arial"/>
          <w:szCs w:val="22"/>
        </w:rPr>
        <w:t>r</w:t>
      </w:r>
      <w:r>
        <w:rPr>
          <w:rFonts w:cs="Arial"/>
          <w:szCs w:val="22"/>
        </w:rPr>
        <w:t>e:</w:t>
      </w:r>
      <w:r w:rsidR="00375A76">
        <w:rPr>
          <w:rFonts w:cs="Arial"/>
          <w:szCs w:val="22"/>
        </w:rPr>
        <w:t>s</w:t>
      </w:r>
      <w:r>
        <w:rPr>
          <w:rFonts w:cs="Arial"/>
          <w:szCs w:val="22"/>
        </w:rPr>
        <w:t>ource</w:t>
      </w:r>
      <w:proofErr w:type="spellEnd"/>
      <w:proofErr w:type="gramEnd"/>
      <w:r w:rsidRPr="00F66DD8">
        <w:rPr>
          <w:rFonts w:cs="Arial"/>
          <w:szCs w:val="22"/>
        </w:rPr>
        <w:t xml:space="preserve"> for Portland Cement Concrete shall be provided.  The report shall show results of tests conducted no more than five years prior to the time of submittal.</w:t>
      </w:r>
      <w:r>
        <w:rPr>
          <w:rFonts w:cs="Arial"/>
          <w:szCs w:val="22"/>
        </w:rPr>
        <w:t>”</w:t>
      </w:r>
    </w:p>
    <w:p w14:paraId="117C87A8" w14:textId="3333354B" w:rsidR="001647BF" w:rsidRDefault="001647BF" w:rsidP="001647BF">
      <w:pPr>
        <w:ind w:left="360"/>
        <w:jc w:val="both"/>
        <w:rPr>
          <w:szCs w:val="22"/>
        </w:rPr>
      </w:pPr>
    </w:p>
    <w:p w14:paraId="67B535A2" w14:textId="77777777" w:rsidR="00C24CCA" w:rsidRDefault="00C24CCA" w:rsidP="001647BF">
      <w:pPr>
        <w:ind w:left="360"/>
        <w:jc w:val="both"/>
        <w:rPr>
          <w:szCs w:val="22"/>
        </w:rPr>
      </w:pPr>
    </w:p>
    <w:p w14:paraId="3E4BC66B" w14:textId="6EC65AE8" w:rsidR="007C1E80" w:rsidRPr="00A130F8" w:rsidRDefault="007C1E80" w:rsidP="00C24CCA">
      <w:pPr>
        <w:ind w:left="360"/>
        <w:jc w:val="both"/>
        <w:rPr>
          <w:szCs w:val="22"/>
        </w:rPr>
      </w:pPr>
      <w:r>
        <w:rPr>
          <w:szCs w:val="22"/>
        </w:rPr>
        <w:t>80</w:t>
      </w:r>
      <w:r w:rsidR="00C24CCA">
        <w:rPr>
          <w:szCs w:val="22"/>
        </w:rPr>
        <w:t>460</w:t>
      </w:r>
    </w:p>
    <w:sectPr w:rsidR="007C1E80" w:rsidRPr="00A130F8" w:rsidSect="00814B34">
      <w:pgSz w:w="12240" w:h="15840" w:code="1"/>
      <w:pgMar w:top="25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03AA7" w14:textId="77777777" w:rsidR="009C7B9C" w:rsidRDefault="009C7B9C">
      <w:r>
        <w:separator/>
      </w:r>
    </w:p>
  </w:endnote>
  <w:endnote w:type="continuationSeparator" w:id="0">
    <w:p w14:paraId="29FFF8C4" w14:textId="77777777" w:rsidR="009C7B9C" w:rsidRDefault="009C7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6220D" w14:textId="77777777" w:rsidR="009C7B9C" w:rsidRDefault="009C7B9C">
      <w:r>
        <w:separator/>
      </w:r>
    </w:p>
  </w:footnote>
  <w:footnote w:type="continuationSeparator" w:id="0">
    <w:p w14:paraId="3C30FE43" w14:textId="77777777" w:rsidR="009C7B9C" w:rsidRDefault="009C7B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F4F09"/>
    <w:multiLevelType w:val="hybridMultilevel"/>
    <w:tmpl w:val="C3F63F92"/>
    <w:lvl w:ilvl="0" w:tplc="8F34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D27B7F"/>
    <w:multiLevelType w:val="hybridMultilevel"/>
    <w:tmpl w:val="6DE09468"/>
    <w:lvl w:ilvl="0" w:tplc="F2DC9E6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58467328">
    <w:abstractNumId w:val="0"/>
  </w:num>
  <w:num w:numId="2" w16cid:durableId="370763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F73"/>
    <w:rsid w:val="00005D74"/>
    <w:rsid w:val="00006976"/>
    <w:rsid w:val="00010A68"/>
    <w:rsid w:val="000112E8"/>
    <w:rsid w:val="00011902"/>
    <w:rsid w:val="00012E74"/>
    <w:rsid w:val="00020DB7"/>
    <w:rsid w:val="00022791"/>
    <w:rsid w:val="00023EE9"/>
    <w:rsid w:val="000246FB"/>
    <w:rsid w:val="00026E8A"/>
    <w:rsid w:val="0003344D"/>
    <w:rsid w:val="00033BA1"/>
    <w:rsid w:val="00034140"/>
    <w:rsid w:val="00043A5E"/>
    <w:rsid w:val="00045645"/>
    <w:rsid w:val="0004779D"/>
    <w:rsid w:val="0005276A"/>
    <w:rsid w:val="00054106"/>
    <w:rsid w:val="00055BB8"/>
    <w:rsid w:val="00055F5B"/>
    <w:rsid w:val="0006111B"/>
    <w:rsid w:val="000677FE"/>
    <w:rsid w:val="000710FF"/>
    <w:rsid w:val="00072330"/>
    <w:rsid w:val="0007271A"/>
    <w:rsid w:val="00073324"/>
    <w:rsid w:val="00075B71"/>
    <w:rsid w:val="000800E7"/>
    <w:rsid w:val="000823E6"/>
    <w:rsid w:val="00083903"/>
    <w:rsid w:val="00084DC0"/>
    <w:rsid w:val="00085BA5"/>
    <w:rsid w:val="00086FC5"/>
    <w:rsid w:val="00092BFC"/>
    <w:rsid w:val="000954D0"/>
    <w:rsid w:val="00096C74"/>
    <w:rsid w:val="000970FA"/>
    <w:rsid w:val="000A4466"/>
    <w:rsid w:val="000A6088"/>
    <w:rsid w:val="000A6ECF"/>
    <w:rsid w:val="000B0544"/>
    <w:rsid w:val="000B08EA"/>
    <w:rsid w:val="000B0DBD"/>
    <w:rsid w:val="000B46F8"/>
    <w:rsid w:val="000B4B00"/>
    <w:rsid w:val="000B6FAB"/>
    <w:rsid w:val="000B7E51"/>
    <w:rsid w:val="000C0FF8"/>
    <w:rsid w:val="000C22AD"/>
    <w:rsid w:val="000C51D3"/>
    <w:rsid w:val="000C7929"/>
    <w:rsid w:val="000D1C87"/>
    <w:rsid w:val="000D21FA"/>
    <w:rsid w:val="000D4A61"/>
    <w:rsid w:val="000E174B"/>
    <w:rsid w:val="000E1C42"/>
    <w:rsid w:val="000E2018"/>
    <w:rsid w:val="000E27D6"/>
    <w:rsid w:val="000E3296"/>
    <w:rsid w:val="000E3A6C"/>
    <w:rsid w:val="000E558D"/>
    <w:rsid w:val="000F70F7"/>
    <w:rsid w:val="000F7E54"/>
    <w:rsid w:val="00106C89"/>
    <w:rsid w:val="00107484"/>
    <w:rsid w:val="00107B9D"/>
    <w:rsid w:val="001218C7"/>
    <w:rsid w:val="00122C42"/>
    <w:rsid w:val="001230D0"/>
    <w:rsid w:val="00130881"/>
    <w:rsid w:val="0013203E"/>
    <w:rsid w:val="00140DA8"/>
    <w:rsid w:val="001428EA"/>
    <w:rsid w:val="00151015"/>
    <w:rsid w:val="0015104F"/>
    <w:rsid w:val="00153041"/>
    <w:rsid w:val="00153A74"/>
    <w:rsid w:val="001555EE"/>
    <w:rsid w:val="001647BF"/>
    <w:rsid w:val="001651D0"/>
    <w:rsid w:val="00172E58"/>
    <w:rsid w:val="0017355A"/>
    <w:rsid w:val="0017550A"/>
    <w:rsid w:val="00175707"/>
    <w:rsid w:val="00180C72"/>
    <w:rsid w:val="00181B4F"/>
    <w:rsid w:val="001839C1"/>
    <w:rsid w:val="00184937"/>
    <w:rsid w:val="001851C6"/>
    <w:rsid w:val="001858BD"/>
    <w:rsid w:val="001918AC"/>
    <w:rsid w:val="0019478C"/>
    <w:rsid w:val="001947B9"/>
    <w:rsid w:val="0019580A"/>
    <w:rsid w:val="001A378D"/>
    <w:rsid w:val="001A54D5"/>
    <w:rsid w:val="001A5A0E"/>
    <w:rsid w:val="001A6205"/>
    <w:rsid w:val="001A708F"/>
    <w:rsid w:val="001B1889"/>
    <w:rsid w:val="001B191D"/>
    <w:rsid w:val="001B6516"/>
    <w:rsid w:val="001C02E9"/>
    <w:rsid w:val="001C177C"/>
    <w:rsid w:val="001D09A2"/>
    <w:rsid w:val="001D5BE9"/>
    <w:rsid w:val="001D5C20"/>
    <w:rsid w:val="001D777F"/>
    <w:rsid w:val="001E1667"/>
    <w:rsid w:val="001E32A2"/>
    <w:rsid w:val="001E617D"/>
    <w:rsid w:val="001F03A8"/>
    <w:rsid w:val="001F156A"/>
    <w:rsid w:val="001F2D6A"/>
    <w:rsid w:val="001F3E89"/>
    <w:rsid w:val="001F593A"/>
    <w:rsid w:val="001F5E84"/>
    <w:rsid w:val="001F6437"/>
    <w:rsid w:val="001F655C"/>
    <w:rsid w:val="001F7E14"/>
    <w:rsid w:val="002012FC"/>
    <w:rsid w:val="00201782"/>
    <w:rsid w:val="00201A0D"/>
    <w:rsid w:val="0020351D"/>
    <w:rsid w:val="00204208"/>
    <w:rsid w:val="002066CE"/>
    <w:rsid w:val="00207CF1"/>
    <w:rsid w:val="002111EA"/>
    <w:rsid w:val="0022141B"/>
    <w:rsid w:val="002218FA"/>
    <w:rsid w:val="00221C3D"/>
    <w:rsid w:val="00222889"/>
    <w:rsid w:val="002252E7"/>
    <w:rsid w:val="002332A6"/>
    <w:rsid w:val="00234018"/>
    <w:rsid w:val="00234E0F"/>
    <w:rsid w:val="0023646E"/>
    <w:rsid w:val="00237B70"/>
    <w:rsid w:val="00237E38"/>
    <w:rsid w:val="00240560"/>
    <w:rsid w:val="00240778"/>
    <w:rsid w:val="00241491"/>
    <w:rsid w:val="002419A5"/>
    <w:rsid w:val="00245AB6"/>
    <w:rsid w:val="00246CF6"/>
    <w:rsid w:val="00250CA3"/>
    <w:rsid w:val="00252E71"/>
    <w:rsid w:val="00252EB0"/>
    <w:rsid w:val="00254748"/>
    <w:rsid w:val="00254AE7"/>
    <w:rsid w:val="00254BE6"/>
    <w:rsid w:val="0025558B"/>
    <w:rsid w:val="00261480"/>
    <w:rsid w:val="00261C2B"/>
    <w:rsid w:val="00264B5E"/>
    <w:rsid w:val="002652BC"/>
    <w:rsid w:val="002672AF"/>
    <w:rsid w:val="00267359"/>
    <w:rsid w:val="00270792"/>
    <w:rsid w:val="002735A5"/>
    <w:rsid w:val="00277463"/>
    <w:rsid w:val="00282CF0"/>
    <w:rsid w:val="002839F7"/>
    <w:rsid w:val="00290516"/>
    <w:rsid w:val="002927AB"/>
    <w:rsid w:val="00294FD3"/>
    <w:rsid w:val="002956CD"/>
    <w:rsid w:val="002961F2"/>
    <w:rsid w:val="00297338"/>
    <w:rsid w:val="002A1DC1"/>
    <w:rsid w:val="002A2DBB"/>
    <w:rsid w:val="002A30A1"/>
    <w:rsid w:val="002A6BAC"/>
    <w:rsid w:val="002A7E1C"/>
    <w:rsid w:val="002B1125"/>
    <w:rsid w:val="002B2790"/>
    <w:rsid w:val="002B28FC"/>
    <w:rsid w:val="002B5A7C"/>
    <w:rsid w:val="002B6A31"/>
    <w:rsid w:val="002C09BD"/>
    <w:rsid w:val="002C1E05"/>
    <w:rsid w:val="002C28F2"/>
    <w:rsid w:val="002C69A3"/>
    <w:rsid w:val="002D0846"/>
    <w:rsid w:val="002D0F1B"/>
    <w:rsid w:val="002D2895"/>
    <w:rsid w:val="002D4E16"/>
    <w:rsid w:val="002D78CF"/>
    <w:rsid w:val="002E4AB9"/>
    <w:rsid w:val="002E72C5"/>
    <w:rsid w:val="002F21A8"/>
    <w:rsid w:val="002F3570"/>
    <w:rsid w:val="002F5456"/>
    <w:rsid w:val="002F54D7"/>
    <w:rsid w:val="002F5B69"/>
    <w:rsid w:val="0030335A"/>
    <w:rsid w:val="00303903"/>
    <w:rsid w:val="003042BA"/>
    <w:rsid w:val="0030472A"/>
    <w:rsid w:val="0030614A"/>
    <w:rsid w:val="00311247"/>
    <w:rsid w:val="003140E5"/>
    <w:rsid w:val="0032629C"/>
    <w:rsid w:val="00326FDF"/>
    <w:rsid w:val="00334F0D"/>
    <w:rsid w:val="0034054F"/>
    <w:rsid w:val="00341A11"/>
    <w:rsid w:val="00341DF4"/>
    <w:rsid w:val="003424C2"/>
    <w:rsid w:val="00344032"/>
    <w:rsid w:val="00345F4C"/>
    <w:rsid w:val="003463EE"/>
    <w:rsid w:val="00346F26"/>
    <w:rsid w:val="003502EE"/>
    <w:rsid w:val="00350D21"/>
    <w:rsid w:val="003519CA"/>
    <w:rsid w:val="00354E42"/>
    <w:rsid w:val="003620B0"/>
    <w:rsid w:val="00363693"/>
    <w:rsid w:val="003643D7"/>
    <w:rsid w:val="003647E2"/>
    <w:rsid w:val="003647F7"/>
    <w:rsid w:val="0037328A"/>
    <w:rsid w:val="00375A76"/>
    <w:rsid w:val="00377265"/>
    <w:rsid w:val="00380706"/>
    <w:rsid w:val="003823CB"/>
    <w:rsid w:val="00386555"/>
    <w:rsid w:val="003867B7"/>
    <w:rsid w:val="003868F4"/>
    <w:rsid w:val="003912C2"/>
    <w:rsid w:val="003A3B48"/>
    <w:rsid w:val="003A6BD6"/>
    <w:rsid w:val="003A7E5F"/>
    <w:rsid w:val="003C2819"/>
    <w:rsid w:val="003C6EF7"/>
    <w:rsid w:val="003D1E68"/>
    <w:rsid w:val="003D34C2"/>
    <w:rsid w:val="003D5542"/>
    <w:rsid w:val="003E20AC"/>
    <w:rsid w:val="003E2FC5"/>
    <w:rsid w:val="003F07D9"/>
    <w:rsid w:val="003F0F55"/>
    <w:rsid w:val="003F1094"/>
    <w:rsid w:val="003F269F"/>
    <w:rsid w:val="003F3572"/>
    <w:rsid w:val="003F5559"/>
    <w:rsid w:val="003F5D19"/>
    <w:rsid w:val="003F7DF9"/>
    <w:rsid w:val="0040323E"/>
    <w:rsid w:val="00404D28"/>
    <w:rsid w:val="00405B10"/>
    <w:rsid w:val="00406F7F"/>
    <w:rsid w:val="00415773"/>
    <w:rsid w:val="00422918"/>
    <w:rsid w:val="004231A0"/>
    <w:rsid w:val="00423984"/>
    <w:rsid w:val="00424818"/>
    <w:rsid w:val="00425155"/>
    <w:rsid w:val="00426EC8"/>
    <w:rsid w:val="00432517"/>
    <w:rsid w:val="00433231"/>
    <w:rsid w:val="00435F32"/>
    <w:rsid w:val="00436852"/>
    <w:rsid w:val="00436B80"/>
    <w:rsid w:val="00440B9D"/>
    <w:rsid w:val="00441130"/>
    <w:rsid w:val="00444F9A"/>
    <w:rsid w:val="00450CDF"/>
    <w:rsid w:val="00451F4E"/>
    <w:rsid w:val="00452381"/>
    <w:rsid w:val="004527BF"/>
    <w:rsid w:val="00453072"/>
    <w:rsid w:val="00455F13"/>
    <w:rsid w:val="00461218"/>
    <w:rsid w:val="004613FF"/>
    <w:rsid w:val="00461413"/>
    <w:rsid w:val="0046150C"/>
    <w:rsid w:val="00464A1D"/>
    <w:rsid w:val="00464D61"/>
    <w:rsid w:val="004666B3"/>
    <w:rsid w:val="00472240"/>
    <w:rsid w:val="00473348"/>
    <w:rsid w:val="00473462"/>
    <w:rsid w:val="00473C94"/>
    <w:rsid w:val="00475877"/>
    <w:rsid w:val="00477259"/>
    <w:rsid w:val="004830AC"/>
    <w:rsid w:val="00483112"/>
    <w:rsid w:val="00485910"/>
    <w:rsid w:val="00486B81"/>
    <w:rsid w:val="0049322A"/>
    <w:rsid w:val="00494F40"/>
    <w:rsid w:val="00497579"/>
    <w:rsid w:val="00497B51"/>
    <w:rsid w:val="004A2D2A"/>
    <w:rsid w:val="004A6A4B"/>
    <w:rsid w:val="004B18C5"/>
    <w:rsid w:val="004B35F7"/>
    <w:rsid w:val="004B7CD8"/>
    <w:rsid w:val="004C1686"/>
    <w:rsid w:val="004C67A4"/>
    <w:rsid w:val="004D569A"/>
    <w:rsid w:val="004E0D63"/>
    <w:rsid w:val="004E39A0"/>
    <w:rsid w:val="004F53FD"/>
    <w:rsid w:val="00503102"/>
    <w:rsid w:val="005045F8"/>
    <w:rsid w:val="00505BAB"/>
    <w:rsid w:val="00505F91"/>
    <w:rsid w:val="005103FD"/>
    <w:rsid w:val="00511110"/>
    <w:rsid w:val="005140B5"/>
    <w:rsid w:val="00514BE1"/>
    <w:rsid w:val="005150B9"/>
    <w:rsid w:val="00515F73"/>
    <w:rsid w:val="005200E3"/>
    <w:rsid w:val="00520640"/>
    <w:rsid w:val="00532ED8"/>
    <w:rsid w:val="0053750A"/>
    <w:rsid w:val="00541E3A"/>
    <w:rsid w:val="0054555F"/>
    <w:rsid w:val="0054684A"/>
    <w:rsid w:val="00553937"/>
    <w:rsid w:val="00555C21"/>
    <w:rsid w:val="005612C1"/>
    <w:rsid w:val="0056379A"/>
    <w:rsid w:val="005655C6"/>
    <w:rsid w:val="0057232D"/>
    <w:rsid w:val="005770B3"/>
    <w:rsid w:val="00580A06"/>
    <w:rsid w:val="00583EE0"/>
    <w:rsid w:val="00584EDA"/>
    <w:rsid w:val="00590BF3"/>
    <w:rsid w:val="00592969"/>
    <w:rsid w:val="005A01D5"/>
    <w:rsid w:val="005A178F"/>
    <w:rsid w:val="005A2F8F"/>
    <w:rsid w:val="005A47DB"/>
    <w:rsid w:val="005A6205"/>
    <w:rsid w:val="005A642F"/>
    <w:rsid w:val="005A6F0C"/>
    <w:rsid w:val="005A6FE0"/>
    <w:rsid w:val="005A782B"/>
    <w:rsid w:val="005B40BE"/>
    <w:rsid w:val="005C3EB2"/>
    <w:rsid w:val="005C43D4"/>
    <w:rsid w:val="005C5A27"/>
    <w:rsid w:val="005D0BD3"/>
    <w:rsid w:val="005D7E97"/>
    <w:rsid w:val="005E07DB"/>
    <w:rsid w:val="005E1B4A"/>
    <w:rsid w:val="005E227A"/>
    <w:rsid w:val="005E315F"/>
    <w:rsid w:val="005E439E"/>
    <w:rsid w:val="005E4F85"/>
    <w:rsid w:val="005E6E29"/>
    <w:rsid w:val="005E7554"/>
    <w:rsid w:val="005F09CB"/>
    <w:rsid w:val="005F0BD7"/>
    <w:rsid w:val="005F5956"/>
    <w:rsid w:val="005F7DB6"/>
    <w:rsid w:val="00600FF9"/>
    <w:rsid w:val="006134A0"/>
    <w:rsid w:val="00614FFA"/>
    <w:rsid w:val="006162E7"/>
    <w:rsid w:val="0061650E"/>
    <w:rsid w:val="0061767B"/>
    <w:rsid w:val="00621B20"/>
    <w:rsid w:val="00622ADA"/>
    <w:rsid w:val="00623724"/>
    <w:rsid w:val="0062425A"/>
    <w:rsid w:val="006248FB"/>
    <w:rsid w:val="00627899"/>
    <w:rsid w:val="006333C3"/>
    <w:rsid w:val="006379A2"/>
    <w:rsid w:val="00640D15"/>
    <w:rsid w:val="00641FF5"/>
    <w:rsid w:val="006434F8"/>
    <w:rsid w:val="006458B5"/>
    <w:rsid w:val="00651B08"/>
    <w:rsid w:val="00654D17"/>
    <w:rsid w:val="0065543A"/>
    <w:rsid w:val="006555C7"/>
    <w:rsid w:val="00655D69"/>
    <w:rsid w:val="00656574"/>
    <w:rsid w:val="00662132"/>
    <w:rsid w:val="006632AE"/>
    <w:rsid w:val="00663A39"/>
    <w:rsid w:val="00666BAE"/>
    <w:rsid w:val="00670709"/>
    <w:rsid w:val="00673012"/>
    <w:rsid w:val="00674479"/>
    <w:rsid w:val="00674F10"/>
    <w:rsid w:val="00675AD5"/>
    <w:rsid w:val="00676DC1"/>
    <w:rsid w:val="00677341"/>
    <w:rsid w:val="0067774D"/>
    <w:rsid w:val="00677D03"/>
    <w:rsid w:val="00680CBC"/>
    <w:rsid w:val="00682EDD"/>
    <w:rsid w:val="00696E6A"/>
    <w:rsid w:val="006A115A"/>
    <w:rsid w:val="006A2983"/>
    <w:rsid w:val="006B0C08"/>
    <w:rsid w:val="006B2AEC"/>
    <w:rsid w:val="006B7387"/>
    <w:rsid w:val="006C0984"/>
    <w:rsid w:val="006C142F"/>
    <w:rsid w:val="006C67C3"/>
    <w:rsid w:val="006C6FD4"/>
    <w:rsid w:val="006D2520"/>
    <w:rsid w:val="006D3BE1"/>
    <w:rsid w:val="006D3C03"/>
    <w:rsid w:val="006D55AF"/>
    <w:rsid w:val="006D761A"/>
    <w:rsid w:val="006E123C"/>
    <w:rsid w:val="006E3FC8"/>
    <w:rsid w:val="006E59DA"/>
    <w:rsid w:val="006F045B"/>
    <w:rsid w:val="006F699F"/>
    <w:rsid w:val="006F7BE1"/>
    <w:rsid w:val="00703809"/>
    <w:rsid w:val="00703D9F"/>
    <w:rsid w:val="00706558"/>
    <w:rsid w:val="00707FBA"/>
    <w:rsid w:val="00710880"/>
    <w:rsid w:val="00713756"/>
    <w:rsid w:val="007138E4"/>
    <w:rsid w:val="00713A40"/>
    <w:rsid w:val="00717652"/>
    <w:rsid w:val="00720B33"/>
    <w:rsid w:val="00721634"/>
    <w:rsid w:val="00722424"/>
    <w:rsid w:val="00727F5E"/>
    <w:rsid w:val="00731B51"/>
    <w:rsid w:val="00737F07"/>
    <w:rsid w:val="00740ABD"/>
    <w:rsid w:val="00741E02"/>
    <w:rsid w:val="00742AF3"/>
    <w:rsid w:val="007445AF"/>
    <w:rsid w:val="007450CE"/>
    <w:rsid w:val="00753F56"/>
    <w:rsid w:val="00754661"/>
    <w:rsid w:val="007550B9"/>
    <w:rsid w:val="00760FCF"/>
    <w:rsid w:val="00764948"/>
    <w:rsid w:val="007725BA"/>
    <w:rsid w:val="00773C9D"/>
    <w:rsid w:val="00774062"/>
    <w:rsid w:val="007752A1"/>
    <w:rsid w:val="0077618D"/>
    <w:rsid w:val="00777C85"/>
    <w:rsid w:val="00780A17"/>
    <w:rsid w:val="007833C1"/>
    <w:rsid w:val="00784786"/>
    <w:rsid w:val="007849AB"/>
    <w:rsid w:val="00791B52"/>
    <w:rsid w:val="00797F5D"/>
    <w:rsid w:val="007A01F0"/>
    <w:rsid w:val="007A1B9F"/>
    <w:rsid w:val="007A2779"/>
    <w:rsid w:val="007A3C59"/>
    <w:rsid w:val="007A3F7E"/>
    <w:rsid w:val="007A5FE2"/>
    <w:rsid w:val="007A6FE7"/>
    <w:rsid w:val="007A7A92"/>
    <w:rsid w:val="007B082C"/>
    <w:rsid w:val="007B241D"/>
    <w:rsid w:val="007B3FB1"/>
    <w:rsid w:val="007B4B7D"/>
    <w:rsid w:val="007B55E2"/>
    <w:rsid w:val="007B65E2"/>
    <w:rsid w:val="007B66E2"/>
    <w:rsid w:val="007C1BAE"/>
    <w:rsid w:val="007C1BD4"/>
    <w:rsid w:val="007C1E80"/>
    <w:rsid w:val="007C59E6"/>
    <w:rsid w:val="007D0338"/>
    <w:rsid w:val="007D0533"/>
    <w:rsid w:val="007D082E"/>
    <w:rsid w:val="007D152E"/>
    <w:rsid w:val="007D2207"/>
    <w:rsid w:val="007D4408"/>
    <w:rsid w:val="007D6F56"/>
    <w:rsid w:val="007D7268"/>
    <w:rsid w:val="007E16C8"/>
    <w:rsid w:val="007E2B56"/>
    <w:rsid w:val="007E36BE"/>
    <w:rsid w:val="007E4AA8"/>
    <w:rsid w:val="007E5F69"/>
    <w:rsid w:val="007E7DA3"/>
    <w:rsid w:val="007F130D"/>
    <w:rsid w:val="007F1914"/>
    <w:rsid w:val="007F235A"/>
    <w:rsid w:val="007F277B"/>
    <w:rsid w:val="007F6A11"/>
    <w:rsid w:val="007F6AC7"/>
    <w:rsid w:val="007F785D"/>
    <w:rsid w:val="00803BE4"/>
    <w:rsid w:val="00812C81"/>
    <w:rsid w:val="00814B34"/>
    <w:rsid w:val="008171D0"/>
    <w:rsid w:val="008206C2"/>
    <w:rsid w:val="00820ABB"/>
    <w:rsid w:val="0083253A"/>
    <w:rsid w:val="00832EA3"/>
    <w:rsid w:val="008354DE"/>
    <w:rsid w:val="00836BAF"/>
    <w:rsid w:val="008400BF"/>
    <w:rsid w:val="00840480"/>
    <w:rsid w:val="008438AC"/>
    <w:rsid w:val="00845412"/>
    <w:rsid w:val="00846E8F"/>
    <w:rsid w:val="00847ABE"/>
    <w:rsid w:val="00851BD7"/>
    <w:rsid w:val="00852275"/>
    <w:rsid w:val="0085689E"/>
    <w:rsid w:val="0086518E"/>
    <w:rsid w:val="00865F87"/>
    <w:rsid w:val="00873598"/>
    <w:rsid w:val="00873763"/>
    <w:rsid w:val="0087641D"/>
    <w:rsid w:val="00881A9A"/>
    <w:rsid w:val="00882797"/>
    <w:rsid w:val="00883033"/>
    <w:rsid w:val="00884642"/>
    <w:rsid w:val="0088529D"/>
    <w:rsid w:val="008934DC"/>
    <w:rsid w:val="008A099C"/>
    <w:rsid w:val="008A38F0"/>
    <w:rsid w:val="008B0088"/>
    <w:rsid w:val="008B126D"/>
    <w:rsid w:val="008B4D08"/>
    <w:rsid w:val="008B67D9"/>
    <w:rsid w:val="008B799E"/>
    <w:rsid w:val="008C04B9"/>
    <w:rsid w:val="008C3EB2"/>
    <w:rsid w:val="008C487A"/>
    <w:rsid w:val="008D6FE2"/>
    <w:rsid w:val="008E0E6F"/>
    <w:rsid w:val="008E3C91"/>
    <w:rsid w:val="008E6141"/>
    <w:rsid w:val="008E629B"/>
    <w:rsid w:val="008F0BC9"/>
    <w:rsid w:val="008F1162"/>
    <w:rsid w:val="008F3C36"/>
    <w:rsid w:val="008F4469"/>
    <w:rsid w:val="008F7506"/>
    <w:rsid w:val="00901134"/>
    <w:rsid w:val="00903B38"/>
    <w:rsid w:val="00904B9B"/>
    <w:rsid w:val="00914F04"/>
    <w:rsid w:val="00915D8D"/>
    <w:rsid w:val="00920019"/>
    <w:rsid w:val="00921FCD"/>
    <w:rsid w:val="0092256E"/>
    <w:rsid w:val="00922E02"/>
    <w:rsid w:val="00923214"/>
    <w:rsid w:val="009263BA"/>
    <w:rsid w:val="00930045"/>
    <w:rsid w:val="00932953"/>
    <w:rsid w:val="009340CF"/>
    <w:rsid w:val="00936B7A"/>
    <w:rsid w:val="0093772F"/>
    <w:rsid w:val="009404FF"/>
    <w:rsid w:val="00941E87"/>
    <w:rsid w:val="00942E0C"/>
    <w:rsid w:val="00944B78"/>
    <w:rsid w:val="00946B2B"/>
    <w:rsid w:val="009479BE"/>
    <w:rsid w:val="00951E65"/>
    <w:rsid w:val="0095259B"/>
    <w:rsid w:val="009543D4"/>
    <w:rsid w:val="00961EF7"/>
    <w:rsid w:val="00972CE5"/>
    <w:rsid w:val="00977001"/>
    <w:rsid w:val="00977D5F"/>
    <w:rsid w:val="00984547"/>
    <w:rsid w:val="009858E9"/>
    <w:rsid w:val="00986225"/>
    <w:rsid w:val="00986E55"/>
    <w:rsid w:val="00992409"/>
    <w:rsid w:val="009976C4"/>
    <w:rsid w:val="009A07EF"/>
    <w:rsid w:val="009A2A34"/>
    <w:rsid w:val="009A4189"/>
    <w:rsid w:val="009A6B10"/>
    <w:rsid w:val="009B0C77"/>
    <w:rsid w:val="009B1195"/>
    <w:rsid w:val="009B2AA8"/>
    <w:rsid w:val="009C028A"/>
    <w:rsid w:val="009C09EF"/>
    <w:rsid w:val="009C19EF"/>
    <w:rsid w:val="009C4CF3"/>
    <w:rsid w:val="009C5CD4"/>
    <w:rsid w:val="009C6C10"/>
    <w:rsid w:val="009C7B9C"/>
    <w:rsid w:val="009D0D13"/>
    <w:rsid w:val="009D1213"/>
    <w:rsid w:val="009D422C"/>
    <w:rsid w:val="009D5B45"/>
    <w:rsid w:val="009D62D6"/>
    <w:rsid w:val="009D6ABF"/>
    <w:rsid w:val="009D6BF3"/>
    <w:rsid w:val="009E4726"/>
    <w:rsid w:val="009E47AE"/>
    <w:rsid w:val="009E4C51"/>
    <w:rsid w:val="009E551D"/>
    <w:rsid w:val="009F16C4"/>
    <w:rsid w:val="009F3E77"/>
    <w:rsid w:val="009F734C"/>
    <w:rsid w:val="00A05493"/>
    <w:rsid w:val="00A05E3B"/>
    <w:rsid w:val="00A07FE9"/>
    <w:rsid w:val="00A130F8"/>
    <w:rsid w:val="00A136DB"/>
    <w:rsid w:val="00A15E32"/>
    <w:rsid w:val="00A2026E"/>
    <w:rsid w:val="00A20783"/>
    <w:rsid w:val="00A21B6D"/>
    <w:rsid w:val="00A23F78"/>
    <w:rsid w:val="00A2571D"/>
    <w:rsid w:val="00A26B5B"/>
    <w:rsid w:val="00A273A9"/>
    <w:rsid w:val="00A30454"/>
    <w:rsid w:val="00A31ECA"/>
    <w:rsid w:val="00A32FBB"/>
    <w:rsid w:val="00A345CC"/>
    <w:rsid w:val="00A34C57"/>
    <w:rsid w:val="00A34D8F"/>
    <w:rsid w:val="00A35C93"/>
    <w:rsid w:val="00A360AD"/>
    <w:rsid w:val="00A41D93"/>
    <w:rsid w:val="00A42569"/>
    <w:rsid w:val="00A43420"/>
    <w:rsid w:val="00A437A7"/>
    <w:rsid w:val="00A52815"/>
    <w:rsid w:val="00A529AC"/>
    <w:rsid w:val="00A5429B"/>
    <w:rsid w:val="00A547FE"/>
    <w:rsid w:val="00A5518D"/>
    <w:rsid w:val="00A55AB4"/>
    <w:rsid w:val="00A6249D"/>
    <w:rsid w:val="00A63DF0"/>
    <w:rsid w:val="00A64A98"/>
    <w:rsid w:val="00A64C89"/>
    <w:rsid w:val="00A656AE"/>
    <w:rsid w:val="00A65985"/>
    <w:rsid w:val="00A81A4A"/>
    <w:rsid w:val="00A81D50"/>
    <w:rsid w:val="00A81DA1"/>
    <w:rsid w:val="00A8316C"/>
    <w:rsid w:val="00A86532"/>
    <w:rsid w:val="00A91CE3"/>
    <w:rsid w:val="00A93057"/>
    <w:rsid w:val="00A93DBF"/>
    <w:rsid w:val="00A942B5"/>
    <w:rsid w:val="00A943C7"/>
    <w:rsid w:val="00A94936"/>
    <w:rsid w:val="00A973A6"/>
    <w:rsid w:val="00AA0546"/>
    <w:rsid w:val="00AA1C48"/>
    <w:rsid w:val="00AA302F"/>
    <w:rsid w:val="00AA70C2"/>
    <w:rsid w:val="00AB1E82"/>
    <w:rsid w:val="00AB61B8"/>
    <w:rsid w:val="00AC0700"/>
    <w:rsid w:val="00AC5F32"/>
    <w:rsid w:val="00AD1A18"/>
    <w:rsid w:val="00AD2ABF"/>
    <w:rsid w:val="00AD6033"/>
    <w:rsid w:val="00AD6730"/>
    <w:rsid w:val="00AE02E0"/>
    <w:rsid w:val="00AF0DD9"/>
    <w:rsid w:val="00AF33C9"/>
    <w:rsid w:val="00AF3788"/>
    <w:rsid w:val="00AF525F"/>
    <w:rsid w:val="00B00E97"/>
    <w:rsid w:val="00B011D9"/>
    <w:rsid w:val="00B01DF1"/>
    <w:rsid w:val="00B0599E"/>
    <w:rsid w:val="00B07CF7"/>
    <w:rsid w:val="00B10815"/>
    <w:rsid w:val="00B134E9"/>
    <w:rsid w:val="00B15228"/>
    <w:rsid w:val="00B1526F"/>
    <w:rsid w:val="00B15D53"/>
    <w:rsid w:val="00B16EA4"/>
    <w:rsid w:val="00B22B70"/>
    <w:rsid w:val="00B23098"/>
    <w:rsid w:val="00B230E9"/>
    <w:rsid w:val="00B23247"/>
    <w:rsid w:val="00B23CC4"/>
    <w:rsid w:val="00B25350"/>
    <w:rsid w:val="00B32221"/>
    <w:rsid w:val="00B34167"/>
    <w:rsid w:val="00B35A05"/>
    <w:rsid w:val="00B4093F"/>
    <w:rsid w:val="00B426E3"/>
    <w:rsid w:val="00B43DD4"/>
    <w:rsid w:val="00B45003"/>
    <w:rsid w:val="00B45661"/>
    <w:rsid w:val="00B45F31"/>
    <w:rsid w:val="00B46290"/>
    <w:rsid w:val="00B47795"/>
    <w:rsid w:val="00B47F3C"/>
    <w:rsid w:val="00B5153B"/>
    <w:rsid w:val="00B51B4A"/>
    <w:rsid w:val="00B520B1"/>
    <w:rsid w:val="00B57DA8"/>
    <w:rsid w:val="00B74C48"/>
    <w:rsid w:val="00B76FC9"/>
    <w:rsid w:val="00B800A4"/>
    <w:rsid w:val="00B814B1"/>
    <w:rsid w:val="00B81C7F"/>
    <w:rsid w:val="00B8210B"/>
    <w:rsid w:val="00B823D3"/>
    <w:rsid w:val="00B83EBF"/>
    <w:rsid w:val="00B85293"/>
    <w:rsid w:val="00B93F67"/>
    <w:rsid w:val="00B951B1"/>
    <w:rsid w:val="00B97426"/>
    <w:rsid w:val="00BA19A7"/>
    <w:rsid w:val="00BA22EB"/>
    <w:rsid w:val="00BA58C9"/>
    <w:rsid w:val="00BA6CC0"/>
    <w:rsid w:val="00BA6D45"/>
    <w:rsid w:val="00BB0897"/>
    <w:rsid w:val="00BB252B"/>
    <w:rsid w:val="00BB2F9B"/>
    <w:rsid w:val="00BB33A4"/>
    <w:rsid w:val="00BB6F34"/>
    <w:rsid w:val="00BC2A9B"/>
    <w:rsid w:val="00BC40F8"/>
    <w:rsid w:val="00BC5CB0"/>
    <w:rsid w:val="00BC61C0"/>
    <w:rsid w:val="00BC7DB1"/>
    <w:rsid w:val="00BD186E"/>
    <w:rsid w:val="00BD520E"/>
    <w:rsid w:val="00BE12EA"/>
    <w:rsid w:val="00BE1AA2"/>
    <w:rsid w:val="00BE25F6"/>
    <w:rsid w:val="00BE5FB5"/>
    <w:rsid w:val="00BF10F9"/>
    <w:rsid w:val="00BF29B1"/>
    <w:rsid w:val="00BF55F0"/>
    <w:rsid w:val="00BF5B99"/>
    <w:rsid w:val="00C0171E"/>
    <w:rsid w:val="00C04928"/>
    <w:rsid w:val="00C10444"/>
    <w:rsid w:val="00C159F7"/>
    <w:rsid w:val="00C16CAB"/>
    <w:rsid w:val="00C16FC2"/>
    <w:rsid w:val="00C17897"/>
    <w:rsid w:val="00C178FD"/>
    <w:rsid w:val="00C23206"/>
    <w:rsid w:val="00C239D1"/>
    <w:rsid w:val="00C23EBB"/>
    <w:rsid w:val="00C24CCA"/>
    <w:rsid w:val="00C261C6"/>
    <w:rsid w:val="00C346A2"/>
    <w:rsid w:val="00C34865"/>
    <w:rsid w:val="00C36F27"/>
    <w:rsid w:val="00C422D9"/>
    <w:rsid w:val="00C4777B"/>
    <w:rsid w:val="00C531E2"/>
    <w:rsid w:val="00C53EE6"/>
    <w:rsid w:val="00C561A4"/>
    <w:rsid w:val="00C602DC"/>
    <w:rsid w:val="00C6077B"/>
    <w:rsid w:val="00C632D6"/>
    <w:rsid w:val="00C63963"/>
    <w:rsid w:val="00C64770"/>
    <w:rsid w:val="00C65CA5"/>
    <w:rsid w:val="00C673C0"/>
    <w:rsid w:val="00C6762A"/>
    <w:rsid w:val="00C72DAD"/>
    <w:rsid w:val="00C77010"/>
    <w:rsid w:val="00C800AD"/>
    <w:rsid w:val="00C91244"/>
    <w:rsid w:val="00C91591"/>
    <w:rsid w:val="00C9289F"/>
    <w:rsid w:val="00C92ED4"/>
    <w:rsid w:val="00C93C5D"/>
    <w:rsid w:val="00C96839"/>
    <w:rsid w:val="00C97097"/>
    <w:rsid w:val="00C9729D"/>
    <w:rsid w:val="00CA24CA"/>
    <w:rsid w:val="00CA373C"/>
    <w:rsid w:val="00CA440E"/>
    <w:rsid w:val="00CB063D"/>
    <w:rsid w:val="00CB3033"/>
    <w:rsid w:val="00CB44F5"/>
    <w:rsid w:val="00CB4FF3"/>
    <w:rsid w:val="00CB6839"/>
    <w:rsid w:val="00CB6EF8"/>
    <w:rsid w:val="00CC1569"/>
    <w:rsid w:val="00CC27AD"/>
    <w:rsid w:val="00CC4D43"/>
    <w:rsid w:val="00CC525C"/>
    <w:rsid w:val="00CC5D1A"/>
    <w:rsid w:val="00CC7557"/>
    <w:rsid w:val="00CD27B8"/>
    <w:rsid w:val="00CD375D"/>
    <w:rsid w:val="00CD44F4"/>
    <w:rsid w:val="00CD455A"/>
    <w:rsid w:val="00CD7991"/>
    <w:rsid w:val="00CD79EB"/>
    <w:rsid w:val="00CE101E"/>
    <w:rsid w:val="00CE2740"/>
    <w:rsid w:val="00CE7BE7"/>
    <w:rsid w:val="00CF2529"/>
    <w:rsid w:val="00CF6530"/>
    <w:rsid w:val="00CF6D02"/>
    <w:rsid w:val="00D010E2"/>
    <w:rsid w:val="00D02435"/>
    <w:rsid w:val="00D0313B"/>
    <w:rsid w:val="00D048E3"/>
    <w:rsid w:val="00D05D1F"/>
    <w:rsid w:val="00D07995"/>
    <w:rsid w:val="00D12033"/>
    <w:rsid w:val="00D135C9"/>
    <w:rsid w:val="00D17240"/>
    <w:rsid w:val="00D17C30"/>
    <w:rsid w:val="00D20703"/>
    <w:rsid w:val="00D226C3"/>
    <w:rsid w:val="00D22D7F"/>
    <w:rsid w:val="00D252D7"/>
    <w:rsid w:val="00D26CAF"/>
    <w:rsid w:val="00D27328"/>
    <w:rsid w:val="00D27677"/>
    <w:rsid w:val="00D30B5C"/>
    <w:rsid w:val="00D31876"/>
    <w:rsid w:val="00D31C99"/>
    <w:rsid w:val="00D32B43"/>
    <w:rsid w:val="00D3688D"/>
    <w:rsid w:val="00D4650E"/>
    <w:rsid w:val="00D46850"/>
    <w:rsid w:val="00D46865"/>
    <w:rsid w:val="00D50CA8"/>
    <w:rsid w:val="00D54A9F"/>
    <w:rsid w:val="00D55918"/>
    <w:rsid w:val="00D560EB"/>
    <w:rsid w:val="00D56889"/>
    <w:rsid w:val="00D57D15"/>
    <w:rsid w:val="00D60425"/>
    <w:rsid w:val="00D629CC"/>
    <w:rsid w:val="00D66723"/>
    <w:rsid w:val="00D67478"/>
    <w:rsid w:val="00D67840"/>
    <w:rsid w:val="00D70513"/>
    <w:rsid w:val="00D734BA"/>
    <w:rsid w:val="00D73B36"/>
    <w:rsid w:val="00D80D6D"/>
    <w:rsid w:val="00D8120E"/>
    <w:rsid w:val="00D832AF"/>
    <w:rsid w:val="00D8467E"/>
    <w:rsid w:val="00D846CF"/>
    <w:rsid w:val="00D84700"/>
    <w:rsid w:val="00D863E6"/>
    <w:rsid w:val="00D9179B"/>
    <w:rsid w:val="00D959D9"/>
    <w:rsid w:val="00D9602B"/>
    <w:rsid w:val="00DA39D5"/>
    <w:rsid w:val="00DA4EBF"/>
    <w:rsid w:val="00DA5FD9"/>
    <w:rsid w:val="00DA792A"/>
    <w:rsid w:val="00DB10CB"/>
    <w:rsid w:val="00DB1F66"/>
    <w:rsid w:val="00DB2906"/>
    <w:rsid w:val="00DB5506"/>
    <w:rsid w:val="00DB57BC"/>
    <w:rsid w:val="00DB580C"/>
    <w:rsid w:val="00DB7719"/>
    <w:rsid w:val="00DB7D57"/>
    <w:rsid w:val="00DC3EB2"/>
    <w:rsid w:val="00DC5520"/>
    <w:rsid w:val="00DC6B0A"/>
    <w:rsid w:val="00DC7522"/>
    <w:rsid w:val="00DC7690"/>
    <w:rsid w:val="00DC7ACD"/>
    <w:rsid w:val="00DD19ED"/>
    <w:rsid w:val="00DD36F2"/>
    <w:rsid w:val="00DD5AAA"/>
    <w:rsid w:val="00DD64D0"/>
    <w:rsid w:val="00DD6C5D"/>
    <w:rsid w:val="00DD726D"/>
    <w:rsid w:val="00DD7433"/>
    <w:rsid w:val="00DE1455"/>
    <w:rsid w:val="00DE2A53"/>
    <w:rsid w:val="00DE2B91"/>
    <w:rsid w:val="00DF2AC8"/>
    <w:rsid w:val="00DF3660"/>
    <w:rsid w:val="00DF55B3"/>
    <w:rsid w:val="00DF566F"/>
    <w:rsid w:val="00E02DA2"/>
    <w:rsid w:val="00E04AC7"/>
    <w:rsid w:val="00E12040"/>
    <w:rsid w:val="00E149FB"/>
    <w:rsid w:val="00E14CFC"/>
    <w:rsid w:val="00E152F3"/>
    <w:rsid w:val="00E228CA"/>
    <w:rsid w:val="00E2445F"/>
    <w:rsid w:val="00E3047C"/>
    <w:rsid w:val="00E30C1A"/>
    <w:rsid w:val="00E3355A"/>
    <w:rsid w:val="00E33C5C"/>
    <w:rsid w:val="00E33DDE"/>
    <w:rsid w:val="00E36599"/>
    <w:rsid w:val="00E3754F"/>
    <w:rsid w:val="00E432BF"/>
    <w:rsid w:val="00E443C9"/>
    <w:rsid w:val="00E4575A"/>
    <w:rsid w:val="00E4633D"/>
    <w:rsid w:val="00E50B94"/>
    <w:rsid w:val="00E610E6"/>
    <w:rsid w:val="00E61D54"/>
    <w:rsid w:val="00E62D45"/>
    <w:rsid w:val="00E63690"/>
    <w:rsid w:val="00E64499"/>
    <w:rsid w:val="00E64E83"/>
    <w:rsid w:val="00E653BB"/>
    <w:rsid w:val="00E65A76"/>
    <w:rsid w:val="00E70345"/>
    <w:rsid w:val="00E73092"/>
    <w:rsid w:val="00E76CD2"/>
    <w:rsid w:val="00E76E06"/>
    <w:rsid w:val="00E77B61"/>
    <w:rsid w:val="00E935AA"/>
    <w:rsid w:val="00E95030"/>
    <w:rsid w:val="00E95B0F"/>
    <w:rsid w:val="00E97CC0"/>
    <w:rsid w:val="00EA4FC2"/>
    <w:rsid w:val="00EB0B83"/>
    <w:rsid w:val="00EB1BE2"/>
    <w:rsid w:val="00EB21FB"/>
    <w:rsid w:val="00EB25DD"/>
    <w:rsid w:val="00EB3866"/>
    <w:rsid w:val="00EB6A0F"/>
    <w:rsid w:val="00ED048B"/>
    <w:rsid w:val="00ED0E55"/>
    <w:rsid w:val="00ED109A"/>
    <w:rsid w:val="00ED1557"/>
    <w:rsid w:val="00ED2A30"/>
    <w:rsid w:val="00ED47FA"/>
    <w:rsid w:val="00EE0DD8"/>
    <w:rsid w:val="00EE0EB4"/>
    <w:rsid w:val="00EE26D9"/>
    <w:rsid w:val="00EE3855"/>
    <w:rsid w:val="00EE53A4"/>
    <w:rsid w:val="00EE585A"/>
    <w:rsid w:val="00EE5F15"/>
    <w:rsid w:val="00EE78EF"/>
    <w:rsid w:val="00EF08B2"/>
    <w:rsid w:val="00EF1464"/>
    <w:rsid w:val="00EF2425"/>
    <w:rsid w:val="00EF2C3E"/>
    <w:rsid w:val="00EF3506"/>
    <w:rsid w:val="00EF4E73"/>
    <w:rsid w:val="00EF70DD"/>
    <w:rsid w:val="00F028B2"/>
    <w:rsid w:val="00F05543"/>
    <w:rsid w:val="00F063FD"/>
    <w:rsid w:val="00F07F53"/>
    <w:rsid w:val="00F14B4A"/>
    <w:rsid w:val="00F15D4E"/>
    <w:rsid w:val="00F218B5"/>
    <w:rsid w:val="00F232BD"/>
    <w:rsid w:val="00F238EF"/>
    <w:rsid w:val="00F25412"/>
    <w:rsid w:val="00F27073"/>
    <w:rsid w:val="00F27C6B"/>
    <w:rsid w:val="00F30828"/>
    <w:rsid w:val="00F319AB"/>
    <w:rsid w:val="00F31A98"/>
    <w:rsid w:val="00F36198"/>
    <w:rsid w:val="00F42535"/>
    <w:rsid w:val="00F43A39"/>
    <w:rsid w:val="00F45D2E"/>
    <w:rsid w:val="00F47DC6"/>
    <w:rsid w:val="00F52183"/>
    <w:rsid w:val="00F54D66"/>
    <w:rsid w:val="00F55454"/>
    <w:rsid w:val="00F560E3"/>
    <w:rsid w:val="00F62A67"/>
    <w:rsid w:val="00F64926"/>
    <w:rsid w:val="00F64BC4"/>
    <w:rsid w:val="00F66DD8"/>
    <w:rsid w:val="00F66F70"/>
    <w:rsid w:val="00F711CA"/>
    <w:rsid w:val="00F73DCE"/>
    <w:rsid w:val="00F75901"/>
    <w:rsid w:val="00F773E4"/>
    <w:rsid w:val="00F7791F"/>
    <w:rsid w:val="00F85B22"/>
    <w:rsid w:val="00F86826"/>
    <w:rsid w:val="00F915D8"/>
    <w:rsid w:val="00F9509F"/>
    <w:rsid w:val="00FA01CB"/>
    <w:rsid w:val="00FA1235"/>
    <w:rsid w:val="00FA3024"/>
    <w:rsid w:val="00FA3DE1"/>
    <w:rsid w:val="00FA5178"/>
    <w:rsid w:val="00FA621B"/>
    <w:rsid w:val="00FA7620"/>
    <w:rsid w:val="00FB1037"/>
    <w:rsid w:val="00FB2E17"/>
    <w:rsid w:val="00FB5999"/>
    <w:rsid w:val="00FC0037"/>
    <w:rsid w:val="00FC2DF2"/>
    <w:rsid w:val="00FC75A0"/>
    <w:rsid w:val="00FD06DF"/>
    <w:rsid w:val="00FD5FE4"/>
    <w:rsid w:val="00FE0911"/>
    <w:rsid w:val="00FE171D"/>
    <w:rsid w:val="00FE2D9A"/>
    <w:rsid w:val="00FE58CB"/>
    <w:rsid w:val="00FE5E8A"/>
    <w:rsid w:val="00FE6735"/>
    <w:rsid w:val="00FE6C9B"/>
    <w:rsid w:val="00FE7942"/>
    <w:rsid w:val="00FF3729"/>
    <w:rsid w:val="00FF7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C4120A"/>
  <w15:chartTrackingRefBased/>
  <w15:docId w15:val="{2C94CBF0-0FCC-4BCA-83BC-D2D5B5B8A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4B1"/>
    <w:rPr>
      <w:rFonts w:ascii="Arial" w:hAnsi="Arial"/>
      <w:sz w:val="22"/>
    </w:rPr>
  </w:style>
  <w:style w:type="paragraph" w:styleId="Heading1">
    <w:name w:val="heading 1"/>
    <w:basedOn w:val="Normal"/>
    <w:next w:val="Normal"/>
    <w:qFormat/>
    <w:rsid w:val="00270792"/>
    <w:pPr>
      <w:keepNext/>
      <w:outlineLvl w:val="0"/>
    </w:pPr>
    <w:rPr>
      <w:b/>
      <w:caps/>
      <w:kern w:val="28"/>
    </w:rPr>
  </w:style>
  <w:style w:type="paragraph" w:styleId="Heading2">
    <w:name w:val="heading 2"/>
    <w:basedOn w:val="Normal"/>
    <w:next w:val="Normal"/>
    <w:qFormat/>
    <w:rsid w:val="00270792"/>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270792"/>
    <w:pPr>
      <w:spacing w:after="120"/>
      <w:ind w:left="1440" w:right="1440"/>
    </w:pPr>
  </w:style>
  <w:style w:type="paragraph" w:styleId="BodyText">
    <w:name w:val="Body Text"/>
    <w:basedOn w:val="Normal"/>
    <w:rsid w:val="00270792"/>
    <w:pPr>
      <w:spacing w:after="120"/>
    </w:pPr>
  </w:style>
  <w:style w:type="paragraph" w:styleId="BodyText2">
    <w:name w:val="Body Text 2"/>
    <w:basedOn w:val="Normal"/>
    <w:rsid w:val="00270792"/>
    <w:pPr>
      <w:spacing w:after="120" w:line="480" w:lineRule="auto"/>
    </w:pPr>
  </w:style>
  <w:style w:type="paragraph" w:styleId="Header">
    <w:name w:val="header"/>
    <w:basedOn w:val="Normal"/>
    <w:link w:val="HeaderChar"/>
    <w:uiPriority w:val="99"/>
    <w:rsid w:val="00270792"/>
    <w:pPr>
      <w:tabs>
        <w:tab w:val="center" w:pos="4320"/>
        <w:tab w:val="right" w:pos="8640"/>
      </w:tabs>
    </w:pPr>
  </w:style>
  <w:style w:type="paragraph" w:styleId="Index1">
    <w:name w:val="index 1"/>
    <w:basedOn w:val="Normal"/>
    <w:next w:val="Normal"/>
    <w:autoRedefine/>
    <w:semiHidden/>
    <w:rsid w:val="00270792"/>
    <w:pPr>
      <w:ind w:left="200" w:hanging="200"/>
    </w:pPr>
  </w:style>
  <w:style w:type="paragraph" w:styleId="Index2">
    <w:name w:val="index 2"/>
    <w:basedOn w:val="Normal"/>
    <w:next w:val="Normal"/>
    <w:autoRedefine/>
    <w:semiHidden/>
    <w:rsid w:val="00270792"/>
    <w:pPr>
      <w:ind w:left="400" w:hanging="200"/>
    </w:pPr>
  </w:style>
  <w:style w:type="paragraph" w:customStyle="1" w:styleId="Style1">
    <w:name w:val="Style1"/>
    <w:basedOn w:val="Normal"/>
    <w:rsid w:val="00270792"/>
  </w:style>
  <w:style w:type="paragraph" w:styleId="Footer">
    <w:name w:val="footer"/>
    <w:basedOn w:val="Normal"/>
    <w:rsid w:val="00270792"/>
    <w:pPr>
      <w:tabs>
        <w:tab w:val="center" w:pos="4320"/>
        <w:tab w:val="right" w:pos="8640"/>
      </w:tabs>
    </w:pPr>
  </w:style>
  <w:style w:type="paragraph" w:customStyle="1" w:styleId="SpecBook">
    <w:name w:val="Spec Book"/>
    <w:basedOn w:val="Heading2"/>
    <w:next w:val="Normal"/>
    <w:rsid w:val="00270792"/>
    <w:pPr>
      <w:spacing w:before="0" w:after="0"/>
      <w:ind w:firstLine="360"/>
      <w:jc w:val="center"/>
    </w:pPr>
    <w:rPr>
      <w:i w:val="0"/>
      <w:snapToGrid w:val="0"/>
      <w:sz w:val="18"/>
    </w:rPr>
  </w:style>
  <w:style w:type="character" w:customStyle="1" w:styleId="Article">
    <w:name w:val="Article"/>
    <w:qFormat/>
    <w:rsid w:val="00270792"/>
    <w:rPr>
      <w:rFonts w:ascii="Arial" w:hAnsi="Arial"/>
      <w:b/>
      <w:sz w:val="18"/>
    </w:rPr>
  </w:style>
  <w:style w:type="character" w:customStyle="1" w:styleId="Section">
    <w:name w:val="Section"/>
    <w:rsid w:val="00270792"/>
    <w:rPr>
      <w:rFonts w:ascii="Arial" w:hAnsi="Arial"/>
      <w:b/>
      <w:sz w:val="18"/>
    </w:rPr>
  </w:style>
  <w:style w:type="paragraph" w:styleId="BalloonText">
    <w:name w:val="Balloon Text"/>
    <w:basedOn w:val="Normal"/>
    <w:semiHidden/>
    <w:rsid w:val="00515F73"/>
    <w:rPr>
      <w:rFonts w:ascii="Tahoma" w:hAnsi="Tahoma" w:cs="Tahoma"/>
      <w:sz w:val="16"/>
      <w:szCs w:val="16"/>
    </w:rPr>
  </w:style>
  <w:style w:type="character" w:customStyle="1" w:styleId="HeaderChar">
    <w:name w:val="Header Char"/>
    <w:link w:val="Header"/>
    <w:uiPriority w:val="99"/>
    <w:rsid w:val="00245AB6"/>
    <w:rPr>
      <w:rFonts w:ascii="Arial" w:hAnsi="Arial"/>
      <w:sz w:val="22"/>
    </w:rPr>
  </w:style>
  <w:style w:type="paragraph" w:customStyle="1" w:styleId="CM16">
    <w:name w:val="CM16"/>
    <w:basedOn w:val="Normal"/>
    <w:next w:val="Normal"/>
    <w:uiPriority w:val="99"/>
    <w:rsid w:val="00E61D54"/>
    <w:pPr>
      <w:widowControl w:val="0"/>
      <w:autoSpaceDE w:val="0"/>
      <w:autoSpaceDN w:val="0"/>
      <w:adjustRightInd w:val="0"/>
      <w:spacing w:after="205"/>
    </w:pPr>
    <w:rPr>
      <w:rFonts w:cs="Arial"/>
      <w:sz w:val="24"/>
      <w:szCs w:val="24"/>
    </w:rPr>
  </w:style>
  <w:style w:type="paragraph" w:customStyle="1" w:styleId="Default">
    <w:name w:val="Default"/>
    <w:rsid w:val="00E61D54"/>
    <w:pPr>
      <w:widowControl w:val="0"/>
      <w:autoSpaceDE w:val="0"/>
      <w:autoSpaceDN w:val="0"/>
      <w:adjustRightInd w:val="0"/>
    </w:pPr>
    <w:rPr>
      <w:rFonts w:ascii="Arial" w:hAnsi="Arial" w:cs="Arial"/>
      <w:color w:val="000000"/>
      <w:sz w:val="24"/>
      <w:szCs w:val="24"/>
    </w:rPr>
  </w:style>
  <w:style w:type="character" w:styleId="CommentReference">
    <w:name w:val="annotation reference"/>
    <w:rsid w:val="00CE2740"/>
    <w:rPr>
      <w:sz w:val="16"/>
      <w:szCs w:val="16"/>
    </w:rPr>
  </w:style>
  <w:style w:type="paragraph" w:styleId="CommentText">
    <w:name w:val="annotation text"/>
    <w:basedOn w:val="Normal"/>
    <w:link w:val="CommentTextChar"/>
    <w:rsid w:val="00CE2740"/>
    <w:rPr>
      <w:sz w:val="20"/>
    </w:rPr>
  </w:style>
  <w:style w:type="character" w:customStyle="1" w:styleId="CommentTextChar">
    <w:name w:val="Comment Text Char"/>
    <w:link w:val="CommentText"/>
    <w:rsid w:val="00CE2740"/>
    <w:rPr>
      <w:rFonts w:ascii="Arial" w:hAnsi="Arial"/>
    </w:rPr>
  </w:style>
  <w:style w:type="paragraph" w:styleId="CommentSubject">
    <w:name w:val="annotation subject"/>
    <w:basedOn w:val="CommentText"/>
    <w:next w:val="CommentText"/>
    <w:link w:val="CommentSubjectChar"/>
    <w:rsid w:val="00CE2740"/>
    <w:rPr>
      <w:b/>
      <w:bCs/>
    </w:rPr>
  </w:style>
  <w:style w:type="character" w:customStyle="1" w:styleId="CommentSubjectChar">
    <w:name w:val="Comment Subject Char"/>
    <w:link w:val="CommentSubject"/>
    <w:rsid w:val="00CE2740"/>
    <w:rPr>
      <w:rFonts w:ascii="Arial" w:hAnsi="Arial"/>
      <w:b/>
      <w:bCs/>
    </w:rPr>
  </w:style>
  <w:style w:type="paragraph" w:styleId="Revision">
    <w:name w:val="Revision"/>
    <w:hidden/>
    <w:uiPriority w:val="99"/>
    <w:semiHidden/>
    <w:rsid w:val="00CE2740"/>
    <w:rPr>
      <w:rFonts w:ascii="Arial" w:hAnsi="Arial"/>
      <w:sz w:val="22"/>
    </w:rPr>
  </w:style>
  <w:style w:type="paragraph" w:styleId="ListParagraph">
    <w:name w:val="List Paragraph"/>
    <w:basedOn w:val="Normal"/>
    <w:uiPriority w:val="34"/>
    <w:qFormat/>
    <w:rsid w:val="00A5518D"/>
    <w:pPr>
      <w:ind w:left="720"/>
    </w:pPr>
  </w:style>
  <w:style w:type="paragraph" w:styleId="BodyTextIndent3">
    <w:name w:val="Body Text Indent 3"/>
    <w:basedOn w:val="Normal"/>
    <w:link w:val="BodyTextIndent3Char"/>
    <w:rsid w:val="000E3296"/>
    <w:pPr>
      <w:spacing w:after="120"/>
      <w:ind w:left="360"/>
    </w:pPr>
    <w:rPr>
      <w:sz w:val="16"/>
      <w:szCs w:val="16"/>
    </w:rPr>
  </w:style>
  <w:style w:type="character" w:customStyle="1" w:styleId="BodyTextIndent3Char">
    <w:name w:val="Body Text Indent 3 Char"/>
    <w:basedOn w:val="DefaultParagraphFont"/>
    <w:link w:val="BodyTextIndent3"/>
    <w:rsid w:val="000E3296"/>
    <w:rPr>
      <w:rFonts w:ascii="Arial" w:hAnsi="Arial"/>
      <w:sz w:val="16"/>
      <w:szCs w:val="16"/>
    </w:rPr>
  </w:style>
  <w:style w:type="paragraph" w:styleId="NoSpacing">
    <w:name w:val="No Spacing"/>
    <w:uiPriority w:val="1"/>
    <w:qFormat/>
    <w:rsid w:val="00BB33A4"/>
    <w:pPr>
      <w:jc w:val="both"/>
    </w:pPr>
    <w:rPr>
      <w:rFonts w:ascii="Arial" w:hAnsi="Arial"/>
      <w:sz w:val="22"/>
      <w:szCs w:val="22"/>
    </w:rPr>
  </w:style>
  <w:style w:type="paragraph" w:customStyle="1" w:styleId="StyleFirstline025">
    <w:name w:val="Style First line:  0.25&quot;"/>
    <w:basedOn w:val="Normal"/>
    <w:rsid w:val="002419A5"/>
    <w:pPr>
      <w:ind w:firstLine="360"/>
      <w:jc w:val="both"/>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729533">
      <w:bodyDiv w:val="1"/>
      <w:marLeft w:val="0"/>
      <w:marRight w:val="0"/>
      <w:marTop w:val="0"/>
      <w:marBottom w:val="0"/>
      <w:divBdr>
        <w:top w:val="none" w:sz="0" w:space="0" w:color="auto"/>
        <w:left w:val="none" w:sz="0" w:space="0" w:color="auto"/>
        <w:bottom w:val="none" w:sz="0" w:space="0" w:color="auto"/>
        <w:right w:val="none" w:sz="0" w:space="0" w:color="auto"/>
      </w:divBdr>
    </w:div>
    <w:div w:id="1072967339">
      <w:bodyDiv w:val="1"/>
      <w:marLeft w:val="0"/>
      <w:marRight w:val="0"/>
      <w:marTop w:val="0"/>
      <w:marBottom w:val="0"/>
      <w:divBdr>
        <w:top w:val="none" w:sz="0" w:space="0" w:color="auto"/>
        <w:left w:val="none" w:sz="0" w:space="0" w:color="auto"/>
        <w:bottom w:val="none" w:sz="0" w:space="0" w:color="auto"/>
        <w:right w:val="none" w:sz="0" w:space="0" w:color="auto"/>
      </w:divBdr>
    </w:div>
    <w:div w:id="210996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FDDA6-F14E-48CA-B70A-8C911061A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3900</Words>
  <Characters>22235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Traversable Pipe Grate for Concrete End Sections</vt:lpstr>
    </vt:vector>
  </TitlesOfParts>
  <Company>IDOT</Company>
  <LinksUpToDate>false</LinksUpToDate>
  <CharactersWithSpaces>26083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Cement, Finely Divided Minerals, Admixtures, Concrete, and Mortar</dc:title>
  <dc:subject>E 01/01/13  R 01/01/18</dc:subject>
  <dc:creator>BDE</dc:creator>
  <cp:keywords/>
  <dc:description>The title of this special provision was changed from "Traversable Pipe Grate" to "Traversable Pipe Grate for Concrete End Sections" starting with the January 2108 letting.</dc:description>
  <cp:lastModifiedBy>Pestle, Jeremy</cp:lastModifiedBy>
  <cp:revision>5</cp:revision>
  <cp:lastPrinted>2024-07-30T14:14:00Z</cp:lastPrinted>
  <dcterms:created xsi:type="dcterms:W3CDTF">2024-09-05T15:00:00Z</dcterms:created>
  <dcterms:modified xsi:type="dcterms:W3CDTF">2024-09-23T19:19:00Z</dcterms:modified>
</cp:coreProperties>
</file>