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3EBB149C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B94D6F">
        <w:t>M</w:t>
      </w:r>
      <w:r w:rsidR="00B25CC2">
        <w:t xml:space="preserve">echanically </w:t>
      </w:r>
      <w:r w:rsidR="00B94D6F">
        <w:t>S</w:t>
      </w:r>
      <w:r w:rsidR="00B25CC2">
        <w:t xml:space="preserve">tabilized </w:t>
      </w:r>
      <w:r w:rsidR="00B94D6F">
        <w:t>E</w:t>
      </w:r>
      <w:r w:rsidR="00B25CC2">
        <w:t xml:space="preserve">arth </w:t>
      </w:r>
      <w:r w:rsidR="007729BE">
        <w:t>Retaining Walls</w:t>
      </w:r>
    </w:p>
    <w:p w14:paraId="116C0C2D" w14:textId="01B0D8AC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9543AC">
        <w:t>April 21, 2023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07C6D61F" w14:textId="37BE66D7" w:rsidR="0046245C" w:rsidRPr="00B94D6F" w:rsidRDefault="0046245C" w:rsidP="008C3948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Central Bureau of Materials </w:t>
      </w:r>
      <w:r w:rsidR="00D424DD">
        <w:t xml:space="preserve">to </w:t>
      </w:r>
      <w:r w:rsidR="005E7A0D">
        <w:rPr>
          <w:rFonts w:cs="Arial"/>
        </w:rPr>
        <w:t>clarify that lifting devices in mechanically stabilized earth (MSE) panels need to be galvanized</w:t>
      </w:r>
      <w:r w:rsidR="001720AE">
        <w:t xml:space="preserve">. </w:t>
      </w:r>
      <w:r w:rsidR="003405D4">
        <w:t xml:space="preserve"> </w:t>
      </w:r>
      <w:r w:rsidR="001720AE">
        <w:t xml:space="preserve">It also </w:t>
      </w:r>
      <w:r w:rsidR="005E7A0D">
        <w:t>add</w:t>
      </w:r>
      <w:r w:rsidR="001720AE">
        <w:t>s</w:t>
      </w:r>
      <w:r w:rsidR="005E7A0D">
        <w:t xml:space="preserve"> an Illinois Modified test procedure</w:t>
      </w:r>
      <w:r w:rsidR="00B94D6F">
        <w:rPr>
          <w:rFonts w:cs="Arial"/>
        </w:rPr>
        <w:t xml:space="preserve"> for fine and coarse aggregate</w:t>
      </w:r>
      <w:r w:rsidR="003405D4">
        <w:rPr>
          <w:rFonts w:cs="Arial"/>
        </w:rPr>
        <w:t>s</w:t>
      </w:r>
      <w:r w:rsidR="00B94D6F">
        <w:rPr>
          <w:rFonts w:cs="Arial"/>
        </w:rPr>
        <w:t xml:space="preserve"> </w:t>
      </w:r>
      <w:r w:rsidR="005E7A0D">
        <w:rPr>
          <w:rFonts w:cs="Arial"/>
        </w:rPr>
        <w:t>used in MSE wall</w:t>
      </w:r>
      <w:r w:rsidR="00B94D6F">
        <w:rPr>
          <w:rFonts w:cs="Arial"/>
        </w:rPr>
        <w:t xml:space="preserve"> select fill</w:t>
      </w:r>
      <w:r w:rsidR="001720AE">
        <w:rPr>
          <w:rFonts w:cs="Arial"/>
        </w:rPr>
        <w:t xml:space="preserve"> to achieve the </w:t>
      </w:r>
      <w:r w:rsidR="003405D4">
        <w:rPr>
          <w:rFonts w:cs="Arial"/>
        </w:rPr>
        <w:t>required</w:t>
      </w:r>
      <w:r w:rsidR="001720AE">
        <w:rPr>
          <w:rFonts w:cs="Arial"/>
        </w:rPr>
        <w:t xml:space="preserve"> friction angle in</w:t>
      </w:r>
      <w:r w:rsidR="003405D4">
        <w:rPr>
          <w:rFonts w:cs="Arial"/>
        </w:rPr>
        <w:t xml:space="preserve"> accordance with</w:t>
      </w:r>
      <w:r w:rsidR="001720AE">
        <w:rPr>
          <w:rFonts w:cs="Arial"/>
        </w:rPr>
        <w:t xml:space="preserve"> Article 522.09(b)(4)</w:t>
      </w:r>
      <w:r w:rsidR="007E107F">
        <w:rPr>
          <w:rFonts w:cs="Arial"/>
        </w:rPr>
        <w:t>.</w:t>
      </w:r>
    </w:p>
    <w:p w14:paraId="72110A26" w14:textId="76986E09" w:rsidR="0046245C" w:rsidRPr="00B241A0" w:rsidRDefault="0046245C" w:rsidP="008C3948"/>
    <w:p w14:paraId="06352645" w14:textId="29FCF4D1" w:rsidR="00F85B22" w:rsidRDefault="00956236" w:rsidP="008C3948">
      <w:r w:rsidRPr="00956236">
        <w:t xml:space="preserve">This special provision should be inserted into </w:t>
      </w:r>
      <w:r w:rsidR="00806022">
        <w:t>contracts</w:t>
      </w:r>
      <w:r w:rsidR="00F73D14">
        <w:t xml:space="preserve"> requiring </w:t>
      </w:r>
      <w:r w:rsidR="003405D4">
        <w:t xml:space="preserve">permanent or temporary </w:t>
      </w:r>
      <w:r w:rsidR="002E349E">
        <w:t>mechanically stabilized earth (MSE) retaining walls.</w:t>
      </w:r>
    </w:p>
    <w:p w14:paraId="4009DE76" w14:textId="77777777" w:rsidR="00806022" w:rsidRDefault="00806022" w:rsidP="008C3948"/>
    <w:p w14:paraId="55A833F3" w14:textId="10E63FFA" w:rsidR="002839F7" w:rsidRDefault="002839F7" w:rsidP="008C3948">
      <w:r>
        <w:t xml:space="preserve">The districts should include the BDE Check Sheet marked with the applicable special provisions for the </w:t>
      </w:r>
      <w:r w:rsidR="009543AC">
        <w:t xml:space="preserve">August 4, </w:t>
      </w:r>
      <w:proofErr w:type="gramStart"/>
      <w:r w:rsidR="009543AC">
        <w:t>2023</w:t>
      </w:r>
      <w:proofErr w:type="gramEnd"/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1708EAA5" w:rsidR="002839F7" w:rsidRDefault="002839F7" w:rsidP="002839F7">
      <w:pPr>
        <w:jc w:val="both"/>
      </w:pPr>
      <w:r>
        <w:t>80</w:t>
      </w:r>
      <w:r w:rsidR="00D424DD">
        <w:t>4</w:t>
      </w:r>
      <w:r w:rsidR="007331B8">
        <w:t>50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78B9528B" w:rsidR="007B1059" w:rsidRDefault="00E95B98" w:rsidP="007B1059">
      <w:pPr>
        <w:pStyle w:val="Heading1"/>
      </w:pPr>
      <w:r>
        <w:lastRenderedPageBreak/>
        <w:t>M</w:t>
      </w:r>
      <w:r w:rsidR="00B25CC2">
        <w:t xml:space="preserve">echanically </w:t>
      </w:r>
      <w:r>
        <w:t>S</w:t>
      </w:r>
      <w:r w:rsidR="00B25CC2">
        <w:t xml:space="preserve">tabilized </w:t>
      </w:r>
      <w:r>
        <w:t>E</w:t>
      </w:r>
      <w:r w:rsidR="00B25CC2">
        <w:t>arth</w:t>
      </w:r>
      <w:r>
        <w:t xml:space="preserve"> Retaining Walls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4B06CEE1" w14:textId="4DA19492" w:rsidR="00BA5CFE" w:rsidRDefault="007B1059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9543AC">
        <w:rPr>
          <w:rFonts w:cs="Arial"/>
          <w:szCs w:val="22"/>
        </w:rPr>
        <w:t>August</w:t>
      </w:r>
      <w:r w:rsidRPr="00206B7D">
        <w:rPr>
          <w:rFonts w:cs="Arial"/>
          <w:szCs w:val="22"/>
        </w:rPr>
        <w:t xml:space="preserve"> 1, 20</w:t>
      </w:r>
      <w:r w:rsidR="009543AC">
        <w:rPr>
          <w:rFonts w:cs="Arial"/>
          <w:szCs w:val="22"/>
        </w:rPr>
        <w:t>23</w:t>
      </w:r>
    </w:p>
    <w:p w14:paraId="281A0297" w14:textId="77777777" w:rsidR="007B1059" w:rsidRPr="00206B7D" w:rsidRDefault="007B1059" w:rsidP="00E95B98">
      <w:pPr>
        <w:jc w:val="both"/>
        <w:rPr>
          <w:rFonts w:cs="Arial"/>
          <w:szCs w:val="22"/>
        </w:rPr>
      </w:pPr>
    </w:p>
    <w:p w14:paraId="4CFD15EE" w14:textId="6CCC58B8" w:rsidR="00BA5CFE" w:rsidRDefault="00BA5CFE" w:rsidP="00BA5CFE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2B1A24">
        <w:rPr>
          <w:rFonts w:cs="Arial"/>
        </w:rPr>
        <w:t>Revise</w:t>
      </w:r>
      <w:r w:rsidR="009543AC">
        <w:rPr>
          <w:rFonts w:cs="Arial"/>
        </w:rPr>
        <w:t xml:space="preserve"> the second sentence of</w:t>
      </w:r>
      <w:r w:rsidRPr="002B1A24">
        <w:rPr>
          <w:rFonts w:cs="Arial"/>
        </w:rPr>
        <w:t xml:space="preserve"> Articles 1003.07(</w:t>
      </w:r>
      <w:r w:rsidR="009543AC">
        <w:rPr>
          <w:rFonts w:cs="Arial"/>
        </w:rPr>
        <w:t>d</w:t>
      </w:r>
      <w:r w:rsidRPr="002B1A24">
        <w:rPr>
          <w:rFonts w:cs="Arial"/>
        </w:rPr>
        <w:t>) and 1004.06(</w:t>
      </w:r>
      <w:r w:rsidR="009543AC">
        <w:rPr>
          <w:rFonts w:cs="Arial"/>
        </w:rPr>
        <w:t>d</w:t>
      </w:r>
      <w:r w:rsidRPr="002B1A24">
        <w:rPr>
          <w:rFonts w:cs="Arial"/>
        </w:rPr>
        <w:t>) of the Standard Specifications to read:</w:t>
      </w:r>
    </w:p>
    <w:p w14:paraId="243F29DF" w14:textId="77777777" w:rsidR="00BA5CFE" w:rsidRDefault="00BA5CFE" w:rsidP="00BA5CFE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</w:p>
    <w:p w14:paraId="59AAD26E" w14:textId="431D8FD2" w:rsidR="00BA5CFE" w:rsidRDefault="00BA5CFE" w:rsidP="006E754D">
      <w:pPr>
        <w:tabs>
          <w:tab w:val="left" w:pos="720"/>
        </w:tabs>
        <w:ind w:left="720" w:hanging="90"/>
        <w:jc w:val="both"/>
        <w:rPr>
          <w:rFonts w:cs="Arial"/>
        </w:rPr>
      </w:pPr>
      <w:r>
        <w:rPr>
          <w:rFonts w:cs="Arial"/>
        </w:rPr>
        <w:t>“</w:t>
      </w:r>
      <w:r w:rsidR="006E754D">
        <w:rPr>
          <w:rFonts w:cs="Arial"/>
        </w:rPr>
        <w:tab/>
        <w:t>The Illinois Modified AASHTO T 296 test with pore pressure measurement may be used in lieu of AASHTO T 236.”</w:t>
      </w:r>
    </w:p>
    <w:p w14:paraId="60AA184E" w14:textId="78734F82" w:rsidR="003F3959" w:rsidRDefault="003F3959" w:rsidP="003F3959">
      <w:pPr>
        <w:tabs>
          <w:tab w:val="left" w:pos="720"/>
        </w:tabs>
        <w:jc w:val="both"/>
        <w:rPr>
          <w:rFonts w:cs="Arial"/>
        </w:rPr>
      </w:pPr>
    </w:p>
    <w:p w14:paraId="7ABE32FF" w14:textId="68C475C9" w:rsidR="003F3959" w:rsidRDefault="003F3959" w:rsidP="003F3959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Add the following to Article 522.02 of the Standard Specifications:</w:t>
      </w:r>
    </w:p>
    <w:p w14:paraId="53E789E4" w14:textId="74A1E2EA" w:rsidR="003F3959" w:rsidRDefault="003F3959" w:rsidP="003F3959">
      <w:pPr>
        <w:tabs>
          <w:tab w:val="left" w:pos="720"/>
        </w:tabs>
        <w:jc w:val="both"/>
        <w:rPr>
          <w:rFonts w:cs="Arial"/>
        </w:rPr>
      </w:pPr>
    </w:p>
    <w:p w14:paraId="018B2B37" w14:textId="7E2FAC2C" w:rsidR="003F3959" w:rsidRDefault="003F3959" w:rsidP="003F3959">
      <w:pPr>
        <w:tabs>
          <w:tab w:val="left" w:pos="360"/>
          <w:tab w:val="left" w:pos="720"/>
          <w:tab w:val="right" w:leader="dot" w:pos="9360"/>
        </w:tabs>
        <w:ind w:firstLine="270"/>
        <w:jc w:val="both"/>
      </w:pPr>
      <w:r>
        <w:rPr>
          <w:rFonts w:cs="Arial"/>
        </w:rPr>
        <w:t>“</w:t>
      </w:r>
      <w:r>
        <w:rPr>
          <w:rFonts w:cs="Arial"/>
        </w:rPr>
        <w:tab/>
        <w:t>(s)</w:t>
      </w:r>
      <w:r>
        <w:rPr>
          <w:rFonts w:cs="Arial"/>
        </w:rPr>
        <w:tab/>
        <w:t>Metal Hardware Cast into Concrete</w:t>
      </w:r>
      <w:r>
        <w:rPr>
          <w:rFonts w:cs="Arial"/>
        </w:rPr>
        <w:tab/>
        <w:t>1006.13”</w:t>
      </w:r>
    </w:p>
    <w:p w14:paraId="6F9CAA15" w14:textId="77777777" w:rsidR="00B94D6F" w:rsidRDefault="00B94D6F" w:rsidP="00E95B98">
      <w:pPr>
        <w:jc w:val="both"/>
      </w:pPr>
    </w:p>
    <w:p w14:paraId="34D7E8FC" w14:textId="77777777" w:rsidR="007B1059" w:rsidRPr="00206B7D" w:rsidRDefault="007B1059" w:rsidP="00206B7D">
      <w:pPr>
        <w:jc w:val="both"/>
        <w:rPr>
          <w:rFonts w:cs="Arial"/>
          <w:szCs w:val="22"/>
        </w:rPr>
      </w:pPr>
    </w:p>
    <w:p w14:paraId="5A11CDDB" w14:textId="5206DEA9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7331B8">
        <w:rPr>
          <w:szCs w:val="22"/>
        </w:rPr>
        <w:t>50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2591" w14:textId="77777777" w:rsidR="00B94D6F" w:rsidRDefault="00B94D6F">
      <w:r>
        <w:separator/>
      </w:r>
    </w:p>
  </w:endnote>
  <w:endnote w:type="continuationSeparator" w:id="0">
    <w:p w14:paraId="38ED675A" w14:textId="77777777" w:rsidR="00B94D6F" w:rsidRDefault="00B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EC22" w14:textId="77777777" w:rsidR="00B94D6F" w:rsidRDefault="00B94D6F">
      <w:r>
        <w:separator/>
      </w:r>
    </w:p>
  </w:footnote>
  <w:footnote w:type="continuationSeparator" w:id="0">
    <w:p w14:paraId="1E6FCA19" w14:textId="77777777" w:rsidR="00B94D6F" w:rsidRDefault="00B9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47E51"/>
    <w:rsid w:val="00151015"/>
    <w:rsid w:val="0015104F"/>
    <w:rsid w:val="00153A74"/>
    <w:rsid w:val="001555EE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4FD3"/>
    <w:rsid w:val="0029560F"/>
    <w:rsid w:val="002A2DBB"/>
    <w:rsid w:val="002A30A1"/>
    <w:rsid w:val="002A39A2"/>
    <w:rsid w:val="002A6BAC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777D9"/>
    <w:rsid w:val="00483112"/>
    <w:rsid w:val="00486B81"/>
    <w:rsid w:val="00494F40"/>
    <w:rsid w:val="004A2D2A"/>
    <w:rsid w:val="004B0578"/>
    <w:rsid w:val="004B18C5"/>
    <w:rsid w:val="004C67A4"/>
    <w:rsid w:val="004D75B8"/>
    <w:rsid w:val="004E0D63"/>
    <w:rsid w:val="004E56E8"/>
    <w:rsid w:val="004F3C7B"/>
    <w:rsid w:val="004F53FD"/>
    <w:rsid w:val="00502E47"/>
    <w:rsid w:val="00503102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A2983"/>
    <w:rsid w:val="006B2AEC"/>
    <w:rsid w:val="006B4D92"/>
    <w:rsid w:val="006B67BC"/>
    <w:rsid w:val="006B7F3D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11ACE"/>
    <w:rsid w:val="00712133"/>
    <w:rsid w:val="007138BD"/>
    <w:rsid w:val="00713A40"/>
    <w:rsid w:val="00721634"/>
    <w:rsid w:val="00722424"/>
    <w:rsid w:val="00727F5E"/>
    <w:rsid w:val="00731B51"/>
    <w:rsid w:val="007331B8"/>
    <w:rsid w:val="00736645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7A92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21D2"/>
    <w:rsid w:val="0089527E"/>
    <w:rsid w:val="008A099C"/>
    <w:rsid w:val="008A5A46"/>
    <w:rsid w:val="008B1597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6EE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50CA8"/>
    <w:rsid w:val="00D54A9F"/>
    <w:rsid w:val="00D5607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Mechanically Stabilized Earth Retaining Walls</vt:lpstr>
    </vt:vector>
  </TitlesOfParts>
  <Company>IDOT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Mechanically Stabilized Earth Retaining Walls</dc:title>
  <dc:subject>E 11/01/19  R 11/01/20</dc:subject>
  <dc:creator>BDE</dc:creator>
  <cp:keywords/>
  <dc:description/>
  <cp:lastModifiedBy>Ally Kelley</cp:lastModifiedBy>
  <cp:revision>6</cp:revision>
  <cp:lastPrinted>2018-09-24T15:09:00Z</cp:lastPrinted>
  <dcterms:created xsi:type="dcterms:W3CDTF">2023-03-24T15:30:00Z</dcterms:created>
  <dcterms:modified xsi:type="dcterms:W3CDTF">2023-04-18T13:05:00Z</dcterms:modified>
</cp:coreProperties>
</file>