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5F4E26FB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814C86">
        <w:t>Electric Service Installation</w:t>
      </w:r>
    </w:p>
    <w:p w14:paraId="116C0C2D" w14:textId="653D32AD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E9276F">
        <w:t>September</w:t>
      </w:r>
      <w:r w:rsidR="00D424DD">
        <w:t xml:space="preserve"> </w:t>
      </w:r>
      <w:r w:rsidR="00814C86">
        <w:t>2</w:t>
      </w:r>
      <w:r w:rsidR="00E9276F">
        <w:t>7</w:t>
      </w:r>
      <w:r w:rsidR="007B1059">
        <w:t>, 201</w:t>
      </w:r>
      <w:r w:rsidR="00EF3AE2">
        <w:t>9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90C05F3" w14:textId="77777777" w:rsidR="002839F7" w:rsidRDefault="002839F7" w:rsidP="002839F7">
      <w:pPr>
        <w:jc w:val="both"/>
      </w:pPr>
    </w:p>
    <w:p w14:paraId="07C6D61F" w14:textId="1264E63D" w:rsidR="0046245C" w:rsidRPr="00B241A0" w:rsidRDefault="0046245C" w:rsidP="0046245C">
      <w:pPr>
        <w:jc w:val="both"/>
      </w:pPr>
      <w:bookmarkStart w:id="0" w:name="_Hlk525546991"/>
      <w:r w:rsidRPr="0046245C">
        <w:t>This special provision was developed</w:t>
      </w:r>
      <w:r w:rsidR="00B9602F">
        <w:t xml:space="preserve"> </w:t>
      </w:r>
      <w:r w:rsidR="00D424DD">
        <w:t xml:space="preserve">to </w:t>
      </w:r>
      <w:r w:rsidR="00986DAE">
        <w:t>clarify</w:t>
      </w:r>
      <w:r w:rsidR="00D32F9F">
        <w:t xml:space="preserve"> </w:t>
      </w:r>
      <w:r w:rsidR="00BF1EBC">
        <w:t>what is inclu</w:t>
      </w:r>
      <w:bookmarkStart w:id="1" w:name="_GoBack"/>
      <w:bookmarkEnd w:id="1"/>
      <w:r w:rsidR="00BF1EBC">
        <w:t xml:space="preserve">ded </w:t>
      </w:r>
      <w:r w:rsidR="00B276B5">
        <w:t>for</w:t>
      </w:r>
      <w:r w:rsidR="00BF1EBC">
        <w:t xml:space="preserve"> payment </w:t>
      </w:r>
      <w:r w:rsidR="00F60040">
        <w:t>with</w:t>
      </w:r>
      <w:r w:rsidR="00D32F9F">
        <w:t xml:space="preserve"> electric service installation</w:t>
      </w:r>
      <w:r w:rsidR="00227CED">
        <w:t xml:space="preserve"> for lighting</w:t>
      </w:r>
      <w:r w:rsidR="00B9602F">
        <w:t>,</w:t>
      </w:r>
      <w:r w:rsidR="00B276B5">
        <w:t xml:space="preserve"> as utility company requirements </w:t>
      </w:r>
      <w:r w:rsidR="00C61625">
        <w:t xml:space="preserve">vary and </w:t>
      </w:r>
      <w:r w:rsidR="00B9602F">
        <w:t xml:space="preserve">can </w:t>
      </w:r>
      <w:r w:rsidR="00F60040">
        <w:t>sometimes</w:t>
      </w:r>
      <w:r w:rsidR="00B276B5">
        <w:t xml:space="preserve"> change in the field.</w:t>
      </w:r>
    </w:p>
    <w:p w14:paraId="72110A26" w14:textId="76986E09" w:rsidR="0046245C" w:rsidRPr="00B241A0" w:rsidRDefault="0046245C" w:rsidP="0046245C">
      <w:pPr>
        <w:jc w:val="both"/>
      </w:pPr>
    </w:p>
    <w:p w14:paraId="06352645" w14:textId="04D8A62A" w:rsidR="00F85B22" w:rsidRDefault="00956236" w:rsidP="002839F7">
      <w:pPr>
        <w:jc w:val="both"/>
      </w:pPr>
      <w:r w:rsidRPr="00956236">
        <w:t xml:space="preserve">This special provision should be inserted into all </w:t>
      </w:r>
      <w:r w:rsidR="00806022">
        <w:t>contracts</w:t>
      </w:r>
      <w:r w:rsidR="00F73D14">
        <w:t xml:space="preserve"> requiring </w:t>
      </w:r>
      <w:r w:rsidR="00BF1EBC">
        <w:t>electric</w:t>
      </w:r>
      <w:r w:rsidR="006158A7">
        <w:t xml:space="preserve"> </w:t>
      </w:r>
      <w:r w:rsidR="00BF1EBC">
        <w:t>service installation</w:t>
      </w:r>
      <w:r w:rsidR="00A52AD2">
        <w:t>.</w:t>
      </w:r>
    </w:p>
    <w:p w14:paraId="4009DE76" w14:textId="77777777" w:rsidR="00806022" w:rsidRDefault="00806022" w:rsidP="002839F7">
      <w:pPr>
        <w:jc w:val="both"/>
      </w:pPr>
    </w:p>
    <w:p w14:paraId="55A833F3" w14:textId="119425E6" w:rsidR="002839F7" w:rsidRDefault="002839F7" w:rsidP="005E227A">
      <w:r>
        <w:t xml:space="preserve">The districts should include the BDE Check Sheet marked with the applicable special provisions for the </w:t>
      </w:r>
      <w:r w:rsidR="00E9276F">
        <w:t>January 17</w:t>
      </w:r>
      <w:r w:rsidR="00FC3AB2">
        <w:t>, 20</w:t>
      </w:r>
      <w:r w:rsidR="00E9276F">
        <w:t>20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30DDDE60" w14:textId="77777777" w:rsidR="002839F7" w:rsidRDefault="002839F7" w:rsidP="002839F7">
      <w:pPr>
        <w:jc w:val="both"/>
      </w:pPr>
    </w:p>
    <w:p w14:paraId="4AA8CE55" w14:textId="31EAA771" w:rsidR="002839F7" w:rsidRDefault="002839F7" w:rsidP="00614FFA">
      <w:r>
        <w:t xml:space="preserve">This special provision will be available on the transfer directory </w:t>
      </w:r>
      <w:r w:rsidR="00E9276F">
        <w:t>September 27</w:t>
      </w:r>
      <w:r w:rsidR="00D424DD">
        <w:t>,</w:t>
      </w:r>
      <w:r w:rsidR="00684DD9">
        <w:t> </w:t>
      </w:r>
      <w:r w:rsidR="00C61625">
        <w:t>20</w:t>
      </w:r>
      <w:r w:rsidR="00B276B5">
        <w:t>19</w:t>
      </w:r>
      <w:r>
        <w:t>.</w:t>
      </w:r>
    </w:p>
    <w:p w14:paraId="49007B54" w14:textId="77777777" w:rsidR="002839F7" w:rsidRDefault="002839F7" w:rsidP="002839F7">
      <w:pPr>
        <w:jc w:val="both"/>
      </w:pPr>
    </w:p>
    <w:p w14:paraId="3288274C" w14:textId="77777777" w:rsidR="002839F7" w:rsidRDefault="002839F7" w:rsidP="002839F7">
      <w:pPr>
        <w:jc w:val="both"/>
      </w:pPr>
    </w:p>
    <w:p w14:paraId="2C586A06" w14:textId="06A02798" w:rsidR="002839F7" w:rsidRDefault="002839F7" w:rsidP="002839F7">
      <w:pPr>
        <w:jc w:val="both"/>
      </w:pPr>
      <w:r>
        <w:t>80</w:t>
      </w:r>
      <w:r w:rsidR="00D424DD">
        <w:t>4</w:t>
      </w:r>
      <w:r w:rsidR="00B20B1B">
        <w:t>21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042FF716" w:rsidR="007B1059" w:rsidRDefault="00814C86" w:rsidP="007B1059">
      <w:pPr>
        <w:pStyle w:val="Heading1"/>
      </w:pPr>
      <w:r>
        <w:lastRenderedPageBreak/>
        <w:t>Electric service installation</w:t>
      </w:r>
      <w:r w:rsidR="006158A7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5C56EB8" w14:textId="38B31C31" w:rsidR="007B1059" w:rsidRPr="00206B7D" w:rsidRDefault="007B1059" w:rsidP="00206B7D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104B8C">
        <w:rPr>
          <w:rFonts w:cs="Arial"/>
          <w:szCs w:val="22"/>
        </w:rPr>
        <w:t>January 1, 2020</w:t>
      </w:r>
    </w:p>
    <w:p w14:paraId="281A0297" w14:textId="77777777" w:rsidR="007B1059" w:rsidRPr="00206B7D" w:rsidRDefault="007B1059" w:rsidP="00206B7D">
      <w:pPr>
        <w:jc w:val="both"/>
        <w:rPr>
          <w:rFonts w:cs="Arial"/>
          <w:szCs w:val="22"/>
        </w:rPr>
      </w:pPr>
    </w:p>
    <w:p w14:paraId="3ACD75F3" w14:textId="7F2865F0" w:rsidR="00D56076" w:rsidRDefault="00206B7D" w:rsidP="00206B7D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Revise </w:t>
      </w:r>
      <w:r w:rsidR="00B9322C">
        <w:rPr>
          <w:rFonts w:cs="Arial"/>
          <w:szCs w:val="22"/>
        </w:rPr>
        <w:t>Article</w:t>
      </w:r>
      <w:r w:rsidRPr="00206B7D">
        <w:rPr>
          <w:rFonts w:cs="Arial"/>
          <w:szCs w:val="22"/>
        </w:rPr>
        <w:t xml:space="preserve"> 804</w:t>
      </w:r>
      <w:r w:rsidR="00B9322C">
        <w:rPr>
          <w:rFonts w:cs="Arial"/>
          <w:szCs w:val="22"/>
        </w:rPr>
        <w:t>.04</w:t>
      </w:r>
      <w:r w:rsidRPr="00206B7D">
        <w:rPr>
          <w:rFonts w:cs="Arial"/>
          <w:szCs w:val="22"/>
        </w:rPr>
        <w:t xml:space="preserve"> of the Standard Specifications to read:</w:t>
      </w:r>
    </w:p>
    <w:p w14:paraId="37BF2CF5" w14:textId="3C2C7577" w:rsidR="00CE0B56" w:rsidRDefault="00CE0B56" w:rsidP="00206B7D">
      <w:pPr>
        <w:jc w:val="both"/>
        <w:rPr>
          <w:rFonts w:cs="Arial"/>
          <w:szCs w:val="22"/>
        </w:rPr>
      </w:pPr>
    </w:p>
    <w:p w14:paraId="7A1D53D6" w14:textId="50D51601" w:rsidR="00D56076" w:rsidRPr="00206B7D" w:rsidRDefault="00AB5DDB" w:rsidP="00A52AD2">
      <w:pPr>
        <w:tabs>
          <w:tab w:val="left" w:pos="360"/>
          <w:tab w:val="left" w:pos="1170"/>
        </w:tabs>
        <w:ind w:firstLine="270"/>
        <w:jc w:val="both"/>
        <w:rPr>
          <w:rFonts w:cs="Arial"/>
          <w:snapToGrid w:val="0"/>
          <w:szCs w:val="22"/>
        </w:rPr>
      </w:pPr>
      <w:r w:rsidRPr="00AB5DDB">
        <w:rPr>
          <w:rStyle w:val="Article"/>
          <w:rFonts w:cs="Arial"/>
          <w:b w:val="0"/>
          <w:sz w:val="22"/>
          <w:szCs w:val="22"/>
        </w:rPr>
        <w:t>“</w:t>
      </w:r>
      <w:r>
        <w:rPr>
          <w:rStyle w:val="Article"/>
          <w:rFonts w:cs="Arial"/>
          <w:b w:val="0"/>
          <w:sz w:val="22"/>
          <w:szCs w:val="22"/>
        </w:rPr>
        <w:tab/>
      </w:r>
      <w:r w:rsidR="00D56076" w:rsidRPr="00206B7D">
        <w:rPr>
          <w:rStyle w:val="Article"/>
          <w:rFonts w:cs="Arial"/>
          <w:sz w:val="22"/>
          <w:szCs w:val="22"/>
        </w:rPr>
        <w:t>804.04</w:t>
      </w:r>
      <w:r w:rsidR="00D56076" w:rsidRPr="00206B7D">
        <w:rPr>
          <w:rFonts w:cs="Arial"/>
          <w:b/>
          <w:snapToGrid w:val="0"/>
          <w:szCs w:val="22"/>
        </w:rPr>
        <w:tab/>
        <w:t xml:space="preserve">Installation.  </w:t>
      </w:r>
      <w:r w:rsidR="00D56076" w:rsidRPr="00206B7D">
        <w:rPr>
          <w:rFonts w:cs="Arial"/>
          <w:snapToGrid w:val="0"/>
          <w:szCs w:val="22"/>
        </w:rPr>
        <w:t xml:space="preserve">The electric service installation shall extend </w:t>
      </w:r>
      <w:r w:rsidR="00533344">
        <w:rPr>
          <w:rFonts w:cs="Arial"/>
          <w:snapToGrid w:val="0"/>
          <w:szCs w:val="22"/>
        </w:rPr>
        <w:t>from the</w:t>
      </w:r>
      <w:r w:rsidR="00533344" w:rsidRPr="00206B7D">
        <w:rPr>
          <w:rFonts w:cs="Arial"/>
          <w:snapToGrid w:val="0"/>
          <w:szCs w:val="22"/>
        </w:rPr>
        <w:t xml:space="preserve"> </w:t>
      </w:r>
      <w:r w:rsidR="003A5884">
        <w:rPr>
          <w:rFonts w:cs="Arial"/>
          <w:snapToGrid w:val="0"/>
          <w:szCs w:val="22"/>
        </w:rPr>
        <w:t xml:space="preserve">existing </w:t>
      </w:r>
      <w:r w:rsidR="00D56076" w:rsidRPr="00206B7D">
        <w:rPr>
          <w:rFonts w:cs="Arial"/>
          <w:snapToGrid w:val="0"/>
          <w:szCs w:val="22"/>
        </w:rPr>
        <w:t xml:space="preserve">utility owned </w:t>
      </w:r>
      <w:r w:rsidR="00ED6753">
        <w:rPr>
          <w:rFonts w:cs="Arial"/>
          <w:snapToGrid w:val="0"/>
          <w:szCs w:val="22"/>
        </w:rPr>
        <w:t>transformer</w:t>
      </w:r>
      <w:r w:rsidR="00A713B5">
        <w:rPr>
          <w:rFonts w:cs="Arial"/>
          <w:snapToGrid w:val="0"/>
          <w:szCs w:val="22"/>
        </w:rPr>
        <w:t xml:space="preserve"> </w:t>
      </w:r>
      <w:r w:rsidR="00D56076" w:rsidRPr="00206B7D">
        <w:rPr>
          <w:rFonts w:cs="Arial"/>
          <w:snapToGrid w:val="0"/>
          <w:szCs w:val="22"/>
        </w:rPr>
        <w:t xml:space="preserve">to the point of cable termination of the incoming power </w:t>
      </w:r>
      <w:r w:rsidR="00804971">
        <w:rPr>
          <w:rFonts w:cs="Arial"/>
          <w:snapToGrid w:val="0"/>
          <w:szCs w:val="22"/>
        </w:rPr>
        <w:t>at</w:t>
      </w:r>
      <w:r w:rsidR="00804971" w:rsidRPr="00206B7D">
        <w:rPr>
          <w:rFonts w:cs="Arial"/>
          <w:snapToGrid w:val="0"/>
          <w:szCs w:val="22"/>
        </w:rPr>
        <w:t xml:space="preserve"> </w:t>
      </w:r>
      <w:r w:rsidR="00D56076" w:rsidRPr="00206B7D">
        <w:rPr>
          <w:rFonts w:cs="Arial"/>
          <w:snapToGrid w:val="0"/>
          <w:szCs w:val="22"/>
        </w:rPr>
        <w:t xml:space="preserve">the controller </w:t>
      </w:r>
      <w:r w:rsidR="00990425">
        <w:rPr>
          <w:rFonts w:cs="Arial"/>
          <w:snapToGrid w:val="0"/>
          <w:szCs w:val="22"/>
        </w:rPr>
        <w:t>enclosure</w:t>
      </w:r>
      <w:r w:rsidR="00D56076" w:rsidRPr="00206B7D">
        <w:rPr>
          <w:rFonts w:cs="Arial"/>
          <w:snapToGrid w:val="0"/>
          <w:szCs w:val="22"/>
        </w:rPr>
        <w:t>.</w:t>
      </w:r>
    </w:p>
    <w:p w14:paraId="52264216" w14:textId="77777777" w:rsidR="00D56076" w:rsidRPr="00206B7D" w:rsidRDefault="00D56076" w:rsidP="00A52AD2">
      <w:pPr>
        <w:tabs>
          <w:tab w:val="left" w:pos="1170"/>
        </w:tabs>
        <w:ind w:firstLine="360"/>
        <w:jc w:val="both"/>
        <w:rPr>
          <w:rFonts w:cs="Arial"/>
          <w:snapToGrid w:val="0"/>
          <w:szCs w:val="22"/>
        </w:rPr>
      </w:pPr>
    </w:p>
    <w:p w14:paraId="670E814C" w14:textId="07B4724E" w:rsidR="003D1376" w:rsidRDefault="00D56076" w:rsidP="0061536B">
      <w:pPr>
        <w:tabs>
          <w:tab w:val="left" w:pos="1170"/>
        </w:tabs>
        <w:ind w:firstLine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 xml:space="preserve">The Contractor shall ascertain the work being provided by the electric utility and shall provide all additional material and work required to complete the electric service </w:t>
      </w:r>
      <w:r w:rsidR="00124B00">
        <w:rPr>
          <w:rFonts w:cs="Arial"/>
          <w:snapToGrid w:val="0"/>
          <w:szCs w:val="22"/>
        </w:rPr>
        <w:t>installation</w:t>
      </w:r>
      <w:r w:rsidR="00124B00" w:rsidRPr="00206B7D">
        <w:rPr>
          <w:rFonts w:cs="Arial"/>
          <w:snapToGrid w:val="0"/>
          <w:szCs w:val="22"/>
        </w:rPr>
        <w:t xml:space="preserve"> </w:t>
      </w:r>
      <w:r w:rsidR="00C31777">
        <w:rPr>
          <w:rFonts w:cs="Arial"/>
          <w:snapToGrid w:val="0"/>
          <w:szCs w:val="22"/>
        </w:rPr>
        <w:t xml:space="preserve">while meeting </w:t>
      </w:r>
      <w:r w:rsidRPr="00206B7D">
        <w:rPr>
          <w:rFonts w:cs="Arial"/>
          <w:snapToGrid w:val="0"/>
          <w:szCs w:val="22"/>
        </w:rPr>
        <w:t>the requirements of the utility.</w:t>
      </w:r>
      <w:r w:rsidR="0061536B">
        <w:rPr>
          <w:rFonts w:cs="Arial"/>
          <w:snapToGrid w:val="0"/>
          <w:szCs w:val="22"/>
        </w:rPr>
        <w:t xml:space="preserve">  </w:t>
      </w:r>
      <w:r w:rsidR="003D1376">
        <w:rPr>
          <w:rFonts w:cs="Arial"/>
          <w:snapToGrid w:val="0"/>
          <w:szCs w:val="22"/>
        </w:rPr>
        <w:t>Unless otherwise required by the utility, grounding shall be according to Section 806, raceways shall be according to Sections 810</w:t>
      </w:r>
      <w:r w:rsidR="007500D0">
        <w:rPr>
          <w:rFonts w:cs="Arial"/>
          <w:snapToGrid w:val="0"/>
          <w:szCs w:val="22"/>
        </w:rPr>
        <w:t> – </w:t>
      </w:r>
      <w:r w:rsidR="003D1376">
        <w:rPr>
          <w:rFonts w:cs="Arial"/>
          <w:snapToGrid w:val="0"/>
          <w:szCs w:val="22"/>
        </w:rPr>
        <w:t>812, and conductors shall be according to Section</w:t>
      </w:r>
      <w:r w:rsidR="00C31777">
        <w:rPr>
          <w:rFonts w:cs="Arial"/>
          <w:snapToGrid w:val="0"/>
          <w:szCs w:val="22"/>
        </w:rPr>
        <w:t>s</w:t>
      </w:r>
      <w:r w:rsidR="003D1376">
        <w:rPr>
          <w:rFonts w:cs="Arial"/>
          <w:snapToGrid w:val="0"/>
          <w:szCs w:val="22"/>
        </w:rPr>
        <w:t xml:space="preserve"> 817</w:t>
      </w:r>
      <w:r w:rsidR="007500D0">
        <w:rPr>
          <w:rFonts w:cs="Arial"/>
          <w:snapToGrid w:val="0"/>
          <w:szCs w:val="22"/>
        </w:rPr>
        <w:t> – </w:t>
      </w:r>
      <w:r w:rsidR="00C31777">
        <w:rPr>
          <w:rFonts w:cs="Arial"/>
          <w:snapToGrid w:val="0"/>
          <w:szCs w:val="22"/>
        </w:rPr>
        <w:t>818</w:t>
      </w:r>
      <w:r w:rsidR="003D1376">
        <w:rPr>
          <w:rFonts w:cs="Arial"/>
          <w:snapToGrid w:val="0"/>
          <w:szCs w:val="22"/>
        </w:rPr>
        <w:t>.</w:t>
      </w:r>
    </w:p>
    <w:p w14:paraId="6B4CB76E" w14:textId="77777777" w:rsidR="003D1376" w:rsidRPr="00206B7D" w:rsidRDefault="003D1376" w:rsidP="00131DC3">
      <w:pPr>
        <w:tabs>
          <w:tab w:val="left" w:pos="1170"/>
        </w:tabs>
        <w:ind w:firstLine="360"/>
        <w:jc w:val="both"/>
        <w:rPr>
          <w:rFonts w:cs="Arial"/>
          <w:snapToGrid w:val="0"/>
          <w:szCs w:val="22"/>
        </w:rPr>
      </w:pPr>
    </w:p>
    <w:p w14:paraId="15840AF5" w14:textId="7A1DC3A4" w:rsidR="00D56076" w:rsidRPr="00206B7D" w:rsidRDefault="00D56076" w:rsidP="0061536B">
      <w:pPr>
        <w:tabs>
          <w:tab w:val="left" w:pos="1170"/>
        </w:tabs>
        <w:ind w:firstLine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The electric service installation shall include an appropriate service disconnect and when required, metering.  Metering shall include all metering material</w:t>
      </w:r>
      <w:r w:rsidR="007C273D">
        <w:rPr>
          <w:rFonts w:cs="Arial"/>
          <w:snapToGrid w:val="0"/>
          <w:szCs w:val="22"/>
        </w:rPr>
        <w:t>,</w:t>
      </w:r>
      <w:r w:rsidRPr="00206B7D">
        <w:rPr>
          <w:rFonts w:cs="Arial"/>
          <w:snapToGrid w:val="0"/>
          <w:szCs w:val="22"/>
        </w:rPr>
        <w:t xml:space="preserve"> including potential and current transformers.  </w:t>
      </w:r>
      <w:r w:rsidRPr="00206B7D">
        <w:rPr>
          <w:rFonts w:cs="Arial"/>
          <w:szCs w:val="22"/>
        </w:rPr>
        <w:t xml:space="preserve">The metering and service disconnect shall be installed remote to the controller </w:t>
      </w:r>
      <w:r w:rsidR="00E166E6">
        <w:rPr>
          <w:rFonts w:cs="Arial"/>
          <w:szCs w:val="22"/>
        </w:rPr>
        <w:t>enclosure</w:t>
      </w:r>
      <w:r w:rsidR="00E166E6" w:rsidRPr="00206B7D">
        <w:rPr>
          <w:rFonts w:cs="Arial"/>
          <w:szCs w:val="22"/>
        </w:rPr>
        <w:t xml:space="preserve"> </w:t>
      </w:r>
      <w:r w:rsidRPr="00206B7D">
        <w:rPr>
          <w:rFonts w:cs="Arial"/>
          <w:szCs w:val="22"/>
        </w:rPr>
        <w:t>where possible.</w:t>
      </w:r>
    </w:p>
    <w:p w14:paraId="05A51D7E" w14:textId="77777777" w:rsidR="00D56076" w:rsidRPr="00206B7D" w:rsidRDefault="00D56076" w:rsidP="00A52AD2">
      <w:pPr>
        <w:pStyle w:val="BodyTextIndent"/>
        <w:spacing w:after="0"/>
        <w:jc w:val="both"/>
        <w:rPr>
          <w:rFonts w:cs="Arial"/>
          <w:szCs w:val="22"/>
        </w:rPr>
      </w:pPr>
    </w:p>
    <w:p w14:paraId="2A691F00" w14:textId="62C1AEC9" w:rsidR="00D56076" w:rsidRPr="00206B7D" w:rsidRDefault="00D56076" w:rsidP="00A52AD2">
      <w:pPr>
        <w:pStyle w:val="BodyTextIndent"/>
        <w:spacing w:after="0"/>
        <w:ind w:left="0" w:firstLine="360"/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The total length of aerial and underground service between the controller </w:t>
      </w:r>
      <w:r w:rsidR="008425DB">
        <w:rPr>
          <w:rFonts w:cs="Arial"/>
          <w:szCs w:val="22"/>
        </w:rPr>
        <w:t xml:space="preserve">enclosure </w:t>
      </w:r>
      <w:r w:rsidRPr="00206B7D">
        <w:rPr>
          <w:rFonts w:cs="Arial"/>
          <w:szCs w:val="22"/>
        </w:rPr>
        <w:t xml:space="preserve">and </w:t>
      </w:r>
      <w:r w:rsidR="00E166E6">
        <w:rPr>
          <w:rFonts w:cs="Arial"/>
          <w:szCs w:val="22"/>
        </w:rPr>
        <w:t>utility</w:t>
      </w:r>
      <w:r w:rsidR="00E166E6" w:rsidRPr="00206B7D">
        <w:rPr>
          <w:rFonts w:cs="Arial"/>
          <w:szCs w:val="22"/>
        </w:rPr>
        <w:t xml:space="preserve"> </w:t>
      </w:r>
      <w:r w:rsidRPr="00206B7D">
        <w:rPr>
          <w:rFonts w:cs="Arial"/>
          <w:szCs w:val="22"/>
        </w:rPr>
        <w:t xml:space="preserve">transformer shall not exceed 250 ft (76 m).  The service pole or </w:t>
      </w:r>
      <w:r w:rsidR="00804971">
        <w:rPr>
          <w:rFonts w:cs="Arial"/>
          <w:szCs w:val="22"/>
        </w:rPr>
        <w:t>structure</w:t>
      </w:r>
      <w:r w:rsidRPr="00206B7D">
        <w:rPr>
          <w:rFonts w:cs="Arial"/>
          <w:szCs w:val="22"/>
        </w:rPr>
        <w:t xml:space="preserve"> and controller shall be located adjacent to the right-of-way line or a minimum distance of 30 ft (9 m) from </w:t>
      </w:r>
      <w:r w:rsidR="00D46A53">
        <w:rPr>
          <w:rFonts w:cs="Arial"/>
          <w:szCs w:val="22"/>
        </w:rPr>
        <w:t xml:space="preserve">the </w:t>
      </w:r>
      <w:r w:rsidRPr="00206B7D">
        <w:rPr>
          <w:rFonts w:cs="Arial"/>
          <w:szCs w:val="22"/>
        </w:rPr>
        <w:t>edge of pavement.  The exact location will be established by the Engineer.</w:t>
      </w:r>
    </w:p>
    <w:p w14:paraId="138229F7" w14:textId="77777777" w:rsidR="00D56076" w:rsidRPr="00206B7D" w:rsidRDefault="00D56076" w:rsidP="00A52AD2">
      <w:pPr>
        <w:ind w:firstLine="360"/>
        <w:jc w:val="both"/>
        <w:rPr>
          <w:rFonts w:cs="Arial"/>
          <w:snapToGrid w:val="0"/>
          <w:szCs w:val="22"/>
        </w:rPr>
      </w:pPr>
    </w:p>
    <w:p w14:paraId="0390A487" w14:textId="77777777" w:rsidR="00D56076" w:rsidRPr="00206B7D" w:rsidRDefault="00D56076" w:rsidP="00206B7D">
      <w:pPr>
        <w:ind w:firstLine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Specific requirements for aerial and underground electric service installations shall be as follows.</w:t>
      </w:r>
    </w:p>
    <w:p w14:paraId="5F048092" w14:textId="77777777" w:rsidR="00D56076" w:rsidRPr="00206B7D" w:rsidRDefault="00D56076" w:rsidP="00206B7D">
      <w:pPr>
        <w:ind w:firstLine="360"/>
        <w:jc w:val="both"/>
        <w:rPr>
          <w:rFonts w:cs="Arial"/>
          <w:snapToGrid w:val="0"/>
          <w:szCs w:val="22"/>
        </w:rPr>
      </w:pPr>
    </w:p>
    <w:p w14:paraId="4AC53D5A" w14:textId="5CAC4B37" w:rsidR="00D56076" w:rsidRPr="00206B7D" w:rsidRDefault="00D56076" w:rsidP="00206B7D">
      <w:pPr>
        <w:ind w:left="720" w:hanging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(a)</w:t>
      </w:r>
      <w:r w:rsidRPr="00206B7D">
        <w:rPr>
          <w:rFonts w:cs="Arial"/>
          <w:snapToGrid w:val="0"/>
          <w:szCs w:val="22"/>
        </w:rPr>
        <w:tab/>
        <w:t xml:space="preserve">Aerial Electric Service.  The aerial service shall be mounted on a wood pole, along with a </w:t>
      </w:r>
      <w:proofErr w:type="spellStart"/>
      <w:r w:rsidRPr="00206B7D">
        <w:rPr>
          <w:rFonts w:cs="Arial"/>
          <w:snapToGrid w:val="0"/>
          <w:szCs w:val="22"/>
        </w:rPr>
        <w:t>weatherhead</w:t>
      </w:r>
      <w:proofErr w:type="spellEnd"/>
      <w:r w:rsidRPr="00206B7D">
        <w:rPr>
          <w:rFonts w:cs="Arial"/>
          <w:snapToGrid w:val="0"/>
          <w:szCs w:val="22"/>
        </w:rPr>
        <w:t>, disconnect switch, meter base (if required), and all appurtenances to complete the installation.</w:t>
      </w:r>
    </w:p>
    <w:p w14:paraId="0BCF7725" w14:textId="77777777" w:rsidR="00D56076" w:rsidRPr="00206B7D" w:rsidRDefault="00D56076" w:rsidP="00206B7D">
      <w:pPr>
        <w:ind w:left="720" w:hanging="360"/>
        <w:jc w:val="both"/>
        <w:rPr>
          <w:rFonts w:cs="Arial"/>
          <w:snapToGrid w:val="0"/>
          <w:szCs w:val="22"/>
        </w:rPr>
      </w:pPr>
    </w:p>
    <w:p w14:paraId="311A8AED" w14:textId="77777777" w:rsidR="00D56076" w:rsidRPr="00206B7D" w:rsidRDefault="00D56076" w:rsidP="00206B7D">
      <w:pPr>
        <w:ind w:left="72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The wood pole shall be installed according to Article 830.03(c), except the pole shall be a minimum of 25 ft (7.5 m) in length and shall be increased as necessary to maintain ground clearance.</w:t>
      </w:r>
    </w:p>
    <w:p w14:paraId="625080AF" w14:textId="77777777" w:rsidR="00D56076" w:rsidRPr="00206B7D" w:rsidRDefault="00D56076" w:rsidP="00206B7D">
      <w:pPr>
        <w:ind w:left="720"/>
        <w:jc w:val="both"/>
        <w:rPr>
          <w:rFonts w:cs="Arial"/>
          <w:snapToGrid w:val="0"/>
          <w:szCs w:val="22"/>
        </w:rPr>
      </w:pPr>
    </w:p>
    <w:p w14:paraId="4565AA91" w14:textId="77777777" w:rsidR="00D56076" w:rsidRPr="00206B7D" w:rsidRDefault="00D56076" w:rsidP="00206B7D">
      <w:pPr>
        <w:ind w:left="720" w:hanging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(b)</w:t>
      </w:r>
      <w:r w:rsidRPr="00206B7D">
        <w:rPr>
          <w:rFonts w:cs="Arial"/>
          <w:snapToGrid w:val="0"/>
          <w:szCs w:val="22"/>
        </w:rPr>
        <w:tab/>
        <w:t>Underground Electric Service.</w:t>
      </w:r>
    </w:p>
    <w:p w14:paraId="684D5337" w14:textId="77777777" w:rsidR="00D56076" w:rsidRPr="00206B7D" w:rsidRDefault="00D56076" w:rsidP="00206B7D">
      <w:pPr>
        <w:ind w:left="720" w:hanging="360"/>
        <w:jc w:val="both"/>
        <w:rPr>
          <w:rFonts w:cs="Arial"/>
          <w:snapToGrid w:val="0"/>
          <w:szCs w:val="22"/>
        </w:rPr>
      </w:pPr>
    </w:p>
    <w:p w14:paraId="3C115F22" w14:textId="3B6575AB" w:rsidR="00712133" w:rsidRPr="00206B7D" w:rsidRDefault="00D56076" w:rsidP="00712133">
      <w:pPr>
        <w:ind w:left="1080" w:hanging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(1)</w:t>
      </w:r>
      <w:r w:rsidRPr="00206B7D">
        <w:rPr>
          <w:rFonts w:cs="Arial"/>
          <w:snapToGrid w:val="0"/>
          <w:szCs w:val="22"/>
        </w:rPr>
        <w:tab/>
        <w:t xml:space="preserve">Ground Mounted Service.  The ground mounted service shall be installed on a </w:t>
      </w:r>
      <w:r w:rsidR="0051667D">
        <w:rPr>
          <w:rFonts w:cs="Arial"/>
          <w:snapToGrid w:val="0"/>
          <w:szCs w:val="22"/>
        </w:rPr>
        <w:t xml:space="preserve">corrosion resistant </w:t>
      </w:r>
      <w:r w:rsidRPr="00206B7D">
        <w:rPr>
          <w:rFonts w:cs="Arial"/>
          <w:snapToGrid w:val="0"/>
          <w:szCs w:val="22"/>
        </w:rPr>
        <w:t xml:space="preserve">pedestal </w:t>
      </w:r>
      <w:r w:rsidR="00712133">
        <w:rPr>
          <w:rFonts w:cs="Arial"/>
          <w:snapToGrid w:val="0"/>
          <w:szCs w:val="22"/>
        </w:rPr>
        <w:t xml:space="preserve">or structure </w:t>
      </w:r>
      <w:r w:rsidRPr="00206B7D">
        <w:rPr>
          <w:rFonts w:cs="Arial"/>
          <w:snapToGrid w:val="0"/>
          <w:szCs w:val="22"/>
        </w:rPr>
        <w:t xml:space="preserve">with a </w:t>
      </w:r>
      <w:r w:rsidR="006F728B">
        <w:rPr>
          <w:rFonts w:cs="Arial"/>
          <w:snapToGrid w:val="0"/>
          <w:szCs w:val="22"/>
        </w:rPr>
        <w:t xml:space="preserve">service </w:t>
      </w:r>
      <w:r w:rsidRPr="00206B7D">
        <w:rPr>
          <w:rFonts w:cs="Arial"/>
          <w:snapToGrid w:val="0"/>
          <w:szCs w:val="22"/>
        </w:rPr>
        <w:t>disconnect switch, meter base (if required), and all appurtenances to complete the installation.</w:t>
      </w:r>
    </w:p>
    <w:p w14:paraId="7FCEBB52" w14:textId="77777777" w:rsidR="00D56076" w:rsidRPr="00206B7D" w:rsidRDefault="00D56076" w:rsidP="00206B7D">
      <w:pPr>
        <w:ind w:left="1080" w:hanging="360"/>
        <w:jc w:val="both"/>
        <w:rPr>
          <w:rFonts w:cs="Arial"/>
          <w:snapToGrid w:val="0"/>
          <w:szCs w:val="22"/>
        </w:rPr>
      </w:pPr>
    </w:p>
    <w:p w14:paraId="06EBC717" w14:textId="27FE9101" w:rsidR="00D56076" w:rsidRPr="00206B7D" w:rsidRDefault="00D56076" w:rsidP="00283EA9">
      <w:pPr>
        <w:ind w:left="1080" w:hanging="360"/>
        <w:jc w:val="both"/>
        <w:rPr>
          <w:rFonts w:cs="Arial"/>
          <w:snapToGrid w:val="0"/>
          <w:szCs w:val="22"/>
        </w:rPr>
      </w:pPr>
      <w:r w:rsidRPr="00206B7D">
        <w:rPr>
          <w:rFonts w:cs="Arial"/>
          <w:snapToGrid w:val="0"/>
          <w:szCs w:val="22"/>
        </w:rPr>
        <w:t>(2)</w:t>
      </w:r>
      <w:r w:rsidRPr="00206B7D">
        <w:rPr>
          <w:rFonts w:cs="Arial"/>
          <w:snapToGrid w:val="0"/>
          <w:szCs w:val="22"/>
        </w:rPr>
        <w:tab/>
        <w:t xml:space="preserve">Pole Mounted Service.  The service shall </w:t>
      </w:r>
      <w:r w:rsidR="00712133">
        <w:rPr>
          <w:rFonts w:cs="Arial"/>
          <w:snapToGrid w:val="0"/>
          <w:szCs w:val="22"/>
        </w:rPr>
        <w:t>be installed on</w:t>
      </w:r>
      <w:r w:rsidRPr="00206B7D">
        <w:rPr>
          <w:rFonts w:cs="Arial"/>
          <w:snapToGrid w:val="0"/>
          <w:szCs w:val="22"/>
        </w:rPr>
        <w:t xml:space="preserve"> a 12 ft (3.7 m) wood pole on which the meter base (if required) and service disconnect switch shall be channel </w:t>
      </w:r>
      <w:r w:rsidRPr="00206B7D">
        <w:rPr>
          <w:rFonts w:cs="Arial"/>
          <w:snapToGrid w:val="0"/>
          <w:szCs w:val="22"/>
        </w:rPr>
        <w:lastRenderedPageBreak/>
        <w:t>mounted.</w:t>
      </w:r>
      <w:r w:rsidR="002B3A2C">
        <w:rPr>
          <w:rFonts w:cs="Arial"/>
          <w:snapToGrid w:val="0"/>
          <w:szCs w:val="22"/>
        </w:rPr>
        <w:t xml:space="preserve">  </w:t>
      </w:r>
      <w:r w:rsidRPr="00206B7D">
        <w:rPr>
          <w:rFonts w:cs="Arial"/>
          <w:snapToGrid w:val="0"/>
          <w:szCs w:val="22"/>
        </w:rPr>
        <w:t>The wood pole shall be installed according to Article 830.03(c)</w:t>
      </w:r>
      <w:r w:rsidR="003D1376">
        <w:rPr>
          <w:rFonts w:cs="Arial"/>
          <w:snapToGrid w:val="0"/>
          <w:szCs w:val="22"/>
        </w:rPr>
        <w:t xml:space="preserve">, except the pole shall be </w:t>
      </w:r>
      <w:r w:rsidR="00D820D2">
        <w:rPr>
          <w:rFonts w:cs="Arial"/>
          <w:snapToGrid w:val="0"/>
          <w:szCs w:val="22"/>
        </w:rPr>
        <w:t>plumb</w:t>
      </w:r>
      <w:r w:rsidRPr="00206B7D">
        <w:rPr>
          <w:rFonts w:cs="Arial"/>
          <w:snapToGrid w:val="0"/>
          <w:szCs w:val="22"/>
        </w:rPr>
        <w:t>.</w:t>
      </w:r>
    </w:p>
    <w:p w14:paraId="1E416E70" w14:textId="77777777" w:rsidR="00D56076" w:rsidRPr="00206B7D" w:rsidRDefault="00D56076" w:rsidP="00206B7D">
      <w:pPr>
        <w:ind w:left="1080"/>
        <w:jc w:val="both"/>
        <w:rPr>
          <w:rFonts w:cs="Arial"/>
          <w:snapToGrid w:val="0"/>
          <w:szCs w:val="22"/>
        </w:rPr>
      </w:pPr>
    </w:p>
    <w:p w14:paraId="4F367130" w14:textId="0BFBFDC7" w:rsidR="00D56076" w:rsidRDefault="00C6733C" w:rsidP="00C6733C">
      <w:pPr>
        <w:ind w:left="720"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(c)</w:t>
      </w:r>
      <w:r>
        <w:rPr>
          <w:rFonts w:cs="Arial"/>
          <w:snapToGrid w:val="0"/>
          <w:szCs w:val="22"/>
        </w:rPr>
        <w:tab/>
        <w:t xml:space="preserve">Conduit </w:t>
      </w:r>
      <w:r w:rsidR="003479A5">
        <w:rPr>
          <w:rFonts w:cs="Arial"/>
          <w:snapToGrid w:val="0"/>
          <w:szCs w:val="22"/>
        </w:rPr>
        <w:t>Protection</w:t>
      </w:r>
      <w:r>
        <w:rPr>
          <w:rFonts w:cs="Arial"/>
          <w:snapToGrid w:val="0"/>
          <w:szCs w:val="22"/>
        </w:rPr>
        <w:t xml:space="preserve">.  </w:t>
      </w:r>
      <w:r w:rsidR="00F1328D">
        <w:rPr>
          <w:rFonts w:cs="Arial"/>
          <w:snapToGrid w:val="0"/>
          <w:szCs w:val="22"/>
        </w:rPr>
        <w:t xml:space="preserve">Feeder conductors in </w:t>
      </w:r>
      <w:r>
        <w:rPr>
          <w:rFonts w:cs="Arial"/>
          <w:snapToGrid w:val="0"/>
          <w:szCs w:val="22"/>
        </w:rPr>
        <w:t xml:space="preserve">PVC conduit </w:t>
      </w:r>
      <w:r w:rsidR="00FD36AD">
        <w:rPr>
          <w:rFonts w:cs="Arial"/>
          <w:snapToGrid w:val="0"/>
          <w:szCs w:val="22"/>
        </w:rPr>
        <w:t xml:space="preserve">on </w:t>
      </w:r>
      <w:r w:rsidR="00D56076" w:rsidRPr="00206B7D">
        <w:rPr>
          <w:rFonts w:cs="Arial"/>
          <w:snapToGrid w:val="0"/>
          <w:szCs w:val="22"/>
        </w:rPr>
        <w:t xml:space="preserve">the </w:t>
      </w:r>
      <w:r>
        <w:rPr>
          <w:rFonts w:cs="Arial"/>
          <w:snapToGrid w:val="0"/>
          <w:szCs w:val="22"/>
        </w:rPr>
        <w:t>service</w:t>
      </w:r>
      <w:r w:rsidR="00D56076" w:rsidRPr="00206B7D">
        <w:rPr>
          <w:rFonts w:cs="Arial"/>
          <w:snapToGrid w:val="0"/>
          <w:szCs w:val="22"/>
        </w:rPr>
        <w:t xml:space="preserve"> pole </w:t>
      </w:r>
      <w:r>
        <w:rPr>
          <w:rFonts w:cs="Arial"/>
          <w:snapToGrid w:val="0"/>
          <w:szCs w:val="22"/>
        </w:rPr>
        <w:t xml:space="preserve">or structure </w:t>
      </w:r>
      <w:r w:rsidR="00D56076" w:rsidRPr="00206B7D">
        <w:rPr>
          <w:rFonts w:cs="Arial"/>
          <w:snapToGrid w:val="0"/>
          <w:szCs w:val="22"/>
        </w:rPr>
        <w:t xml:space="preserve">shall be protected by galvanized steel “U” guard.  </w:t>
      </w:r>
      <w:r>
        <w:rPr>
          <w:rFonts w:cs="Arial"/>
          <w:snapToGrid w:val="0"/>
          <w:szCs w:val="22"/>
        </w:rPr>
        <w:t>When on a pole, t</w:t>
      </w:r>
      <w:r w:rsidR="00D56076" w:rsidRPr="00206B7D">
        <w:rPr>
          <w:rFonts w:cs="Arial"/>
          <w:snapToGrid w:val="0"/>
          <w:szCs w:val="22"/>
        </w:rPr>
        <w:t>he “U” guard shall be attached with 3/8</w:t>
      </w:r>
      <w:r w:rsidR="00FC7D48">
        <w:rPr>
          <w:rFonts w:cs="Arial"/>
          <w:snapToGrid w:val="0"/>
          <w:szCs w:val="22"/>
        </w:rPr>
        <w:t> </w:t>
      </w:r>
      <w:r w:rsidR="00B83B1F">
        <w:rPr>
          <w:rFonts w:cs="Arial"/>
          <w:snapToGrid w:val="0"/>
          <w:szCs w:val="22"/>
        </w:rPr>
        <w:t xml:space="preserve">in. </w:t>
      </w:r>
      <w:r w:rsidR="00D56076" w:rsidRPr="00206B7D">
        <w:rPr>
          <w:rFonts w:cs="Arial"/>
          <w:snapToGrid w:val="0"/>
          <w:szCs w:val="22"/>
        </w:rPr>
        <w:t xml:space="preserve">x 3 in. </w:t>
      </w:r>
      <w:r w:rsidR="00FC7D48">
        <w:rPr>
          <w:rFonts w:cs="Arial"/>
          <w:snapToGrid w:val="0"/>
          <w:szCs w:val="22"/>
        </w:rPr>
        <w:t xml:space="preserve">(M10 x 75 mm) </w:t>
      </w:r>
      <w:r w:rsidR="00D56076" w:rsidRPr="00206B7D">
        <w:rPr>
          <w:rFonts w:cs="Arial"/>
          <w:snapToGrid w:val="0"/>
          <w:szCs w:val="22"/>
        </w:rPr>
        <w:t>galvanized steel lag bolts.</w:t>
      </w:r>
      <w:r w:rsidR="00AD4077">
        <w:rPr>
          <w:rFonts w:cs="Arial"/>
          <w:snapToGrid w:val="0"/>
          <w:szCs w:val="22"/>
        </w:rPr>
        <w:t>”</w:t>
      </w:r>
    </w:p>
    <w:p w14:paraId="52666B36" w14:textId="32F9FDE4" w:rsidR="00AD4077" w:rsidRDefault="00AD4077" w:rsidP="00AD4077">
      <w:pPr>
        <w:jc w:val="both"/>
        <w:rPr>
          <w:rFonts w:cs="Arial"/>
          <w:snapToGrid w:val="0"/>
          <w:szCs w:val="22"/>
        </w:rPr>
      </w:pPr>
    </w:p>
    <w:p w14:paraId="3B8DE55A" w14:textId="4B2D8DB3" w:rsidR="00AD4077" w:rsidRPr="00AD4077" w:rsidRDefault="00AD4077" w:rsidP="00AD4077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Revise </w:t>
      </w:r>
      <w:r>
        <w:rPr>
          <w:rFonts w:cs="Arial"/>
          <w:szCs w:val="22"/>
        </w:rPr>
        <w:t>Article</w:t>
      </w:r>
      <w:r w:rsidRPr="00206B7D">
        <w:rPr>
          <w:rFonts w:cs="Arial"/>
          <w:szCs w:val="22"/>
        </w:rPr>
        <w:t xml:space="preserve"> 804</w:t>
      </w:r>
      <w:r>
        <w:rPr>
          <w:rFonts w:cs="Arial"/>
          <w:szCs w:val="22"/>
        </w:rPr>
        <w:t>.05</w:t>
      </w:r>
      <w:r w:rsidRPr="00206B7D">
        <w:rPr>
          <w:rFonts w:cs="Arial"/>
          <w:szCs w:val="22"/>
        </w:rPr>
        <w:t xml:space="preserve"> of the Standard Specifications to read:</w:t>
      </w:r>
    </w:p>
    <w:p w14:paraId="76A1289C" w14:textId="77777777" w:rsidR="00D56076" w:rsidRPr="00206B7D" w:rsidRDefault="00D56076" w:rsidP="00206B7D">
      <w:pPr>
        <w:ind w:left="1080"/>
        <w:jc w:val="both"/>
        <w:rPr>
          <w:rFonts w:cs="Arial"/>
          <w:snapToGrid w:val="0"/>
          <w:szCs w:val="22"/>
        </w:rPr>
      </w:pPr>
    </w:p>
    <w:p w14:paraId="1F9FD146" w14:textId="55A87088" w:rsidR="00D56076" w:rsidRPr="00206B7D" w:rsidRDefault="00AD4077" w:rsidP="00AD4077">
      <w:pPr>
        <w:tabs>
          <w:tab w:val="left" w:pos="360"/>
          <w:tab w:val="left" w:pos="1170"/>
        </w:tabs>
        <w:ind w:firstLine="270"/>
        <w:jc w:val="both"/>
        <w:rPr>
          <w:rFonts w:cs="Arial"/>
          <w:snapToGrid w:val="0"/>
          <w:szCs w:val="22"/>
        </w:rPr>
      </w:pPr>
      <w:r w:rsidRPr="00AD4077">
        <w:rPr>
          <w:rFonts w:cs="Arial"/>
          <w:szCs w:val="22"/>
        </w:rPr>
        <w:t>“</w:t>
      </w:r>
      <w:r>
        <w:rPr>
          <w:rFonts w:cs="Arial"/>
          <w:b/>
          <w:szCs w:val="22"/>
        </w:rPr>
        <w:tab/>
      </w:r>
      <w:r w:rsidR="00D56076" w:rsidRPr="00206B7D">
        <w:rPr>
          <w:rFonts w:cs="Arial"/>
          <w:b/>
          <w:szCs w:val="22"/>
        </w:rPr>
        <w:t>804.05</w:t>
      </w:r>
      <w:r w:rsidR="00D56076" w:rsidRPr="00206B7D">
        <w:rPr>
          <w:rFonts w:cs="Arial"/>
          <w:b/>
          <w:snapToGrid w:val="0"/>
          <w:szCs w:val="22"/>
        </w:rPr>
        <w:tab/>
        <w:t xml:space="preserve">Basis of Payment.  </w:t>
      </w:r>
      <w:r w:rsidR="00D56076" w:rsidRPr="00206B7D">
        <w:rPr>
          <w:rFonts w:cs="Arial"/>
          <w:snapToGrid w:val="0"/>
          <w:szCs w:val="22"/>
        </w:rPr>
        <w:t>This work will be paid for at the contract unit price per each for ELECTRIC SERVICE INSTALLATION.</w:t>
      </w:r>
    </w:p>
    <w:p w14:paraId="512C33C9" w14:textId="77777777" w:rsidR="00D56076" w:rsidRPr="00206B7D" w:rsidRDefault="00D56076" w:rsidP="00206B7D">
      <w:pPr>
        <w:jc w:val="both"/>
        <w:rPr>
          <w:rFonts w:cs="Arial"/>
          <w:snapToGrid w:val="0"/>
          <w:szCs w:val="22"/>
        </w:rPr>
      </w:pPr>
    </w:p>
    <w:p w14:paraId="42AF29DA" w14:textId="4E1A9523" w:rsidR="00495AF2" w:rsidRPr="00DC58A4" w:rsidRDefault="00DC58A4" w:rsidP="00DC58A4">
      <w:pPr>
        <w:ind w:firstLine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For a</w:t>
      </w:r>
      <w:r w:rsidR="00463255" w:rsidRPr="00DC58A4">
        <w:rPr>
          <w:rFonts w:cs="Arial"/>
          <w:snapToGrid w:val="0"/>
          <w:szCs w:val="22"/>
        </w:rPr>
        <w:t xml:space="preserve">erial </w:t>
      </w:r>
      <w:r>
        <w:rPr>
          <w:rFonts w:cs="Arial"/>
          <w:snapToGrid w:val="0"/>
          <w:szCs w:val="22"/>
        </w:rPr>
        <w:t>e</w:t>
      </w:r>
      <w:r w:rsidR="00463255" w:rsidRPr="00DC58A4">
        <w:rPr>
          <w:rFonts w:cs="Arial"/>
          <w:snapToGrid w:val="0"/>
          <w:szCs w:val="22"/>
        </w:rPr>
        <w:t xml:space="preserve">lectric </w:t>
      </w:r>
      <w:r>
        <w:rPr>
          <w:rFonts w:cs="Arial"/>
          <w:snapToGrid w:val="0"/>
          <w:szCs w:val="22"/>
        </w:rPr>
        <w:t>s</w:t>
      </w:r>
      <w:r w:rsidR="00463255" w:rsidRPr="00DC58A4">
        <w:rPr>
          <w:rFonts w:cs="Arial"/>
          <w:snapToGrid w:val="0"/>
          <w:szCs w:val="22"/>
        </w:rPr>
        <w:t>ervice</w:t>
      </w:r>
      <w:r>
        <w:rPr>
          <w:rFonts w:cs="Arial"/>
          <w:snapToGrid w:val="0"/>
          <w:szCs w:val="22"/>
        </w:rPr>
        <w:t>, w</w:t>
      </w:r>
      <w:r w:rsidR="00274DD4" w:rsidRPr="00DC58A4">
        <w:rPr>
          <w:rFonts w:cs="Arial"/>
          <w:snapToGrid w:val="0"/>
          <w:szCs w:val="22"/>
        </w:rPr>
        <w:t xml:space="preserve">ork on the utility side of the </w:t>
      </w:r>
      <w:proofErr w:type="spellStart"/>
      <w:r w:rsidR="00274DD4" w:rsidRPr="00DC58A4">
        <w:rPr>
          <w:rFonts w:cs="Arial"/>
          <w:snapToGrid w:val="0"/>
          <w:szCs w:val="22"/>
        </w:rPr>
        <w:t>weatherhead</w:t>
      </w:r>
      <w:proofErr w:type="spellEnd"/>
      <w:r w:rsidR="00274DD4" w:rsidRPr="00DC58A4">
        <w:rPr>
          <w:rFonts w:cs="Arial"/>
          <w:snapToGrid w:val="0"/>
          <w:szCs w:val="22"/>
        </w:rPr>
        <w:t xml:space="preserve"> at the service pole </w:t>
      </w:r>
      <w:r>
        <w:rPr>
          <w:rFonts w:cs="Arial"/>
          <w:snapToGrid w:val="0"/>
          <w:szCs w:val="22"/>
        </w:rPr>
        <w:t>wi</w:t>
      </w:r>
      <w:r w:rsidR="00274DD4" w:rsidRPr="00DC58A4">
        <w:rPr>
          <w:rFonts w:cs="Arial"/>
          <w:snapToGrid w:val="0"/>
          <w:szCs w:val="22"/>
        </w:rPr>
        <w:t>ll be paid for according to Article 109.04</w:t>
      </w:r>
      <w:r w:rsidR="00C62B29">
        <w:rPr>
          <w:rFonts w:cs="Arial"/>
          <w:snapToGrid w:val="0"/>
          <w:szCs w:val="22"/>
        </w:rPr>
        <w:t xml:space="preserve"> when not provided by the utility company</w:t>
      </w:r>
      <w:r w:rsidR="00274DD4" w:rsidRPr="00DC58A4">
        <w:rPr>
          <w:rFonts w:cs="Arial"/>
          <w:snapToGrid w:val="0"/>
          <w:szCs w:val="22"/>
        </w:rPr>
        <w:t>.</w:t>
      </w:r>
    </w:p>
    <w:p w14:paraId="003B8BC8" w14:textId="77777777" w:rsidR="00495AF2" w:rsidRDefault="00495AF2" w:rsidP="00495AF2">
      <w:pPr>
        <w:pStyle w:val="ListParagraph"/>
        <w:jc w:val="both"/>
        <w:rPr>
          <w:rFonts w:cs="Arial"/>
          <w:snapToGrid w:val="0"/>
          <w:szCs w:val="22"/>
        </w:rPr>
      </w:pPr>
    </w:p>
    <w:p w14:paraId="6EBFBADA" w14:textId="6F767A60" w:rsidR="00495AF2" w:rsidRPr="00DC58A4" w:rsidRDefault="00DC58A4" w:rsidP="00DC58A4">
      <w:pPr>
        <w:ind w:firstLine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For u</w:t>
      </w:r>
      <w:r w:rsidR="00495AF2" w:rsidRPr="00DC58A4">
        <w:rPr>
          <w:rFonts w:cs="Arial"/>
          <w:snapToGrid w:val="0"/>
          <w:szCs w:val="22"/>
        </w:rPr>
        <w:t xml:space="preserve">nderground </w:t>
      </w:r>
      <w:r>
        <w:rPr>
          <w:rFonts w:cs="Arial"/>
          <w:snapToGrid w:val="0"/>
          <w:szCs w:val="22"/>
        </w:rPr>
        <w:t>e</w:t>
      </w:r>
      <w:r w:rsidR="00495AF2" w:rsidRPr="00DC58A4">
        <w:rPr>
          <w:rFonts w:cs="Arial"/>
          <w:snapToGrid w:val="0"/>
          <w:szCs w:val="22"/>
        </w:rPr>
        <w:t xml:space="preserve">lectric </w:t>
      </w:r>
      <w:r>
        <w:rPr>
          <w:rFonts w:cs="Arial"/>
          <w:snapToGrid w:val="0"/>
          <w:szCs w:val="22"/>
        </w:rPr>
        <w:t>s</w:t>
      </w:r>
      <w:r w:rsidR="00495AF2" w:rsidRPr="00DC58A4">
        <w:rPr>
          <w:rFonts w:cs="Arial"/>
          <w:snapToGrid w:val="0"/>
          <w:szCs w:val="22"/>
        </w:rPr>
        <w:t>ervice</w:t>
      </w:r>
      <w:r>
        <w:rPr>
          <w:rFonts w:cs="Arial"/>
          <w:snapToGrid w:val="0"/>
          <w:szCs w:val="22"/>
        </w:rPr>
        <w:t>, w</w:t>
      </w:r>
      <w:r w:rsidR="00274DD4" w:rsidRPr="00DC58A4">
        <w:rPr>
          <w:rFonts w:cs="Arial"/>
          <w:snapToGrid w:val="0"/>
          <w:szCs w:val="22"/>
        </w:rPr>
        <w:t>ork on the utility side of the service pole</w:t>
      </w:r>
      <w:r w:rsidR="006D7C35" w:rsidRPr="00DC58A4">
        <w:rPr>
          <w:rFonts w:cs="Arial"/>
          <w:snapToGrid w:val="0"/>
          <w:szCs w:val="22"/>
        </w:rPr>
        <w:t>, pedestal,</w:t>
      </w:r>
      <w:r w:rsidR="00274DD4" w:rsidRPr="00DC58A4">
        <w:rPr>
          <w:rFonts w:cs="Arial"/>
          <w:snapToGrid w:val="0"/>
          <w:szCs w:val="22"/>
        </w:rPr>
        <w:t xml:space="preserve"> or structure where the service cables penetrate the ground </w:t>
      </w:r>
      <w:r>
        <w:rPr>
          <w:rFonts w:cs="Arial"/>
          <w:snapToGrid w:val="0"/>
          <w:szCs w:val="22"/>
        </w:rPr>
        <w:t>wi</w:t>
      </w:r>
      <w:r w:rsidR="00274DD4" w:rsidRPr="00DC58A4">
        <w:rPr>
          <w:rFonts w:cs="Arial"/>
          <w:snapToGrid w:val="0"/>
          <w:szCs w:val="22"/>
        </w:rPr>
        <w:t>ll be paid for according to Article</w:t>
      </w:r>
      <w:r w:rsidR="00017899">
        <w:rPr>
          <w:rFonts w:cs="Arial"/>
          <w:snapToGrid w:val="0"/>
          <w:szCs w:val="22"/>
        </w:rPr>
        <w:t> </w:t>
      </w:r>
      <w:r w:rsidR="00274DD4" w:rsidRPr="00DC58A4">
        <w:rPr>
          <w:rFonts w:cs="Arial"/>
          <w:snapToGrid w:val="0"/>
          <w:szCs w:val="22"/>
        </w:rPr>
        <w:t>109.04</w:t>
      </w:r>
      <w:r w:rsidR="00C62B29">
        <w:rPr>
          <w:rFonts w:cs="Arial"/>
          <w:snapToGrid w:val="0"/>
          <w:szCs w:val="22"/>
        </w:rPr>
        <w:t xml:space="preserve"> when not provided by the utility company</w:t>
      </w:r>
      <w:r w:rsidR="00274DD4" w:rsidRPr="00DC58A4">
        <w:rPr>
          <w:rFonts w:cs="Arial"/>
          <w:snapToGrid w:val="0"/>
          <w:szCs w:val="22"/>
        </w:rPr>
        <w:t>.</w:t>
      </w:r>
    </w:p>
    <w:p w14:paraId="4C703348" w14:textId="77777777" w:rsidR="00495AF2" w:rsidRPr="00495AF2" w:rsidRDefault="00495AF2" w:rsidP="00495AF2">
      <w:pPr>
        <w:pStyle w:val="ListParagraph"/>
        <w:rPr>
          <w:rFonts w:cs="Arial"/>
          <w:snapToGrid w:val="0"/>
          <w:szCs w:val="22"/>
        </w:rPr>
      </w:pPr>
    </w:p>
    <w:p w14:paraId="27CB7931" w14:textId="5D436780" w:rsidR="00D56076" w:rsidRPr="00495AF2" w:rsidRDefault="00D56076" w:rsidP="00495AF2">
      <w:pPr>
        <w:ind w:firstLine="360"/>
        <w:jc w:val="both"/>
        <w:rPr>
          <w:rFonts w:cs="Arial"/>
          <w:snapToGrid w:val="0"/>
          <w:szCs w:val="22"/>
        </w:rPr>
      </w:pPr>
      <w:r w:rsidRPr="00495AF2">
        <w:rPr>
          <w:rFonts w:cs="Arial"/>
          <w:snapToGrid w:val="0"/>
          <w:szCs w:val="22"/>
        </w:rPr>
        <w:t>Any charges by the utility company to provide electrical service will be paid for according to Article</w:t>
      </w:r>
      <w:r w:rsidR="00017899">
        <w:rPr>
          <w:rFonts w:cs="Arial"/>
          <w:snapToGrid w:val="0"/>
          <w:szCs w:val="22"/>
        </w:rPr>
        <w:t> </w:t>
      </w:r>
      <w:r w:rsidRPr="00495AF2">
        <w:rPr>
          <w:rFonts w:cs="Arial"/>
          <w:snapToGrid w:val="0"/>
          <w:szCs w:val="22"/>
        </w:rPr>
        <w:t>109.05.</w:t>
      </w:r>
      <w:r w:rsidR="00B467E1" w:rsidRPr="00495AF2">
        <w:rPr>
          <w:rFonts w:cs="Arial"/>
          <w:snapToGrid w:val="0"/>
          <w:szCs w:val="22"/>
        </w:rPr>
        <w:t>”</w:t>
      </w:r>
    </w:p>
    <w:p w14:paraId="43F5181B" w14:textId="77777777" w:rsidR="00D56076" w:rsidRPr="00206B7D" w:rsidRDefault="00D56076" w:rsidP="00206B7D">
      <w:pPr>
        <w:jc w:val="both"/>
        <w:rPr>
          <w:rFonts w:cs="Arial"/>
          <w:szCs w:val="22"/>
        </w:rPr>
      </w:pPr>
    </w:p>
    <w:p w14:paraId="34D7E8FC" w14:textId="77777777" w:rsidR="007B1059" w:rsidRPr="00206B7D" w:rsidRDefault="007B1059" w:rsidP="00206B7D">
      <w:pPr>
        <w:jc w:val="both"/>
        <w:rPr>
          <w:rFonts w:cs="Arial"/>
          <w:szCs w:val="22"/>
        </w:rPr>
      </w:pPr>
    </w:p>
    <w:p w14:paraId="5A11CDDB" w14:textId="7054F23B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B20B1B">
        <w:rPr>
          <w:szCs w:val="22"/>
        </w:rPr>
        <w:t>21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2591" w14:textId="77777777" w:rsidR="00D2624E" w:rsidRDefault="00D2624E">
      <w:r>
        <w:separator/>
      </w:r>
    </w:p>
  </w:endnote>
  <w:endnote w:type="continuationSeparator" w:id="0">
    <w:p w14:paraId="38ED675A" w14:textId="77777777" w:rsidR="00D2624E" w:rsidRDefault="00D2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EC22" w14:textId="77777777" w:rsidR="00D2624E" w:rsidRDefault="00D2624E">
      <w:r>
        <w:separator/>
      </w:r>
    </w:p>
  </w:footnote>
  <w:footnote w:type="continuationSeparator" w:id="0">
    <w:p w14:paraId="1E6FCA19" w14:textId="77777777" w:rsidR="00D2624E" w:rsidRDefault="00D2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2A65"/>
    <w:multiLevelType w:val="hybridMultilevel"/>
    <w:tmpl w:val="37424EFC"/>
    <w:lvl w:ilvl="0" w:tplc="206AD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3732"/>
    <w:rsid w:val="00005D74"/>
    <w:rsid w:val="00006976"/>
    <w:rsid w:val="00011902"/>
    <w:rsid w:val="00017899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5A9"/>
    <w:rsid w:val="0007133A"/>
    <w:rsid w:val="00072379"/>
    <w:rsid w:val="0007253E"/>
    <w:rsid w:val="0007271A"/>
    <w:rsid w:val="00073324"/>
    <w:rsid w:val="00075C17"/>
    <w:rsid w:val="000823E6"/>
    <w:rsid w:val="00083903"/>
    <w:rsid w:val="00084DC0"/>
    <w:rsid w:val="00091DC6"/>
    <w:rsid w:val="00092BFC"/>
    <w:rsid w:val="000954D0"/>
    <w:rsid w:val="00096C74"/>
    <w:rsid w:val="000A4466"/>
    <w:rsid w:val="000A50C6"/>
    <w:rsid w:val="000A6088"/>
    <w:rsid w:val="000A6ECF"/>
    <w:rsid w:val="000B08EA"/>
    <w:rsid w:val="000B4B00"/>
    <w:rsid w:val="000B6FAB"/>
    <w:rsid w:val="000C0FF8"/>
    <w:rsid w:val="000C4A41"/>
    <w:rsid w:val="000D1C87"/>
    <w:rsid w:val="000D21FA"/>
    <w:rsid w:val="000E1C42"/>
    <w:rsid w:val="000E2018"/>
    <w:rsid w:val="000E27D6"/>
    <w:rsid w:val="000E3A6C"/>
    <w:rsid w:val="000E539E"/>
    <w:rsid w:val="000F3B8A"/>
    <w:rsid w:val="000F70F7"/>
    <w:rsid w:val="000F7C24"/>
    <w:rsid w:val="001006AD"/>
    <w:rsid w:val="00104B8C"/>
    <w:rsid w:val="00106C89"/>
    <w:rsid w:val="00107B9D"/>
    <w:rsid w:val="00110B6B"/>
    <w:rsid w:val="00111C48"/>
    <w:rsid w:val="001218C7"/>
    <w:rsid w:val="00122C42"/>
    <w:rsid w:val="001230D0"/>
    <w:rsid w:val="00124B00"/>
    <w:rsid w:val="00131DC3"/>
    <w:rsid w:val="0013203E"/>
    <w:rsid w:val="00135DCF"/>
    <w:rsid w:val="001428EA"/>
    <w:rsid w:val="001475E3"/>
    <w:rsid w:val="00151015"/>
    <w:rsid w:val="0015104F"/>
    <w:rsid w:val="00153A74"/>
    <w:rsid w:val="001555EE"/>
    <w:rsid w:val="001651D0"/>
    <w:rsid w:val="00172E58"/>
    <w:rsid w:val="0017355A"/>
    <w:rsid w:val="00174210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FA8"/>
    <w:rsid w:val="001A084B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617D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7CED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3E58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83EA9"/>
    <w:rsid w:val="00290516"/>
    <w:rsid w:val="00294FD3"/>
    <w:rsid w:val="002A2DBB"/>
    <w:rsid w:val="002A30A1"/>
    <w:rsid w:val="002A39A2"/>
    <w:rsid w:val="002A6BAC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6AB8"/>
    <w:rsid w:val="00321A4E"/>
    <w:rsid w:val="00330676"/>
    <w:rsid w:val="0034054F"/>
    <w:rsid w:val="00341DF4"/>
    <w:rsid w:val="00345F4C"/>
    <w:rsid w:val="003463EE"/>
    <w:rsid w:val="00346F26"/>
    <w:rsid w:val="003479A5"/>
    <w:rsid w:val="00354E42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90F6F"/>
    <w:rsid w:val="003A1BCA"/>
    <w:rsid w:val="003A3B48"/>
    <w:rsid w:val="003A41FF"/>
    <w:rsid w:val="003A5884"/>
    <w:rsid w:val="003A6BD6"/>
    <w:rsid w:val="003A6EE1"/>
    <w:rsid w:val="003A7E5F"/>
    <w:rsid w:val="003B5830"/>
    <w:rsid w:val="003C2725"/>
    <w:rsid w:val="003D1376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0D4B"/>
    <w:rsid w:val="0040323E"/>
    <w:rsid w:val="00404D28"/>
    <w:rsid w:val="0041770C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3255"/>
    <w:rsid w:val="00464D61"/>
    <w:rsid w:val="004666B3"/>
    <w:rsid w:val="00472240"/>
    <w:rsid w:val="00473462"/>
    <w:rsid w:val="00477259"/>
    <w:rsid w:val="004777D9"/>
    <w:rsid w:val="00483112"/>
    <w:rsid w:val="00486B81"/>
    <w:rsid w:val="00494F40"/>
    <w:rsid w:val="00495AF2"/>
    <w:rsid w:val="004A2D2A"/>
    <w:rsid w:val="004A399B"/>
    <w:rsid w:val="004B18C5"/>
    <w:rsid w:val="004C67A4"/>
    <w:rsid w:val="004E0D63"/>
    <w:rsid w:val="004E56E8"/>
    <w:rsid w:val="004F3C7B"/>
    <w:rsid w:val="004F53FD"/>
    <w:rsid w:val="00503102"/>
    <w:rsid w:val="005140B5"/>
    <w:rsid w:val="00514BE1"/>
    <w:rsid w:val="00515F73"/>
    <w:rsid w:val="0051667D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6E29"/>
    <w:rsid w:val="005E7DFD"/>
    <w:rsid w:val="005F09CB"/>
    <w:rsid w:val="005F2410"/>
    <w:rsid w:val="005F5956"/>
    <w:rsid w:val="005F7DB6"/>
    <w:rsid w:val="006134A0"/>
    <w:rsid w:val="00614FFA"/>
    <w:rsid w:val="0061536B"/>
    <w:rsid w:val="006158A7"/>
    <w:rsid w:val="0061767B"/>
    <w:rsid w:val="00621C7D"/>
    <w:rsid w:val="00622ADA"/>
    <w:rsid w:val="0062425A"/>
    <w:rsid w:val="00627899"/>
    <w:rsid w:val="006333C3"/>
    <w:rsid w:val="0063598E"/>
    <w:rsid w:val="00641FF5"/>
    <w:rsid w:val="00654D17"/>
    <w:rsid w:val="0065543A"/>
    <w:rsid w:val="006555C7"/>
    <w:rsid w:val="00656C02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A2983"/>
    <w:rsid w:val="006B2AEC"/>
    <w:rsid w:val="006B4D92"/>
    <w:rsid w:val="006B67BC"/>
    <w:rsid w:val="006B7F3D"/>
    <w:rsid w:val="006C15BC"/>
    <w:rsid w:val="006C224B"/>
    <w:rsid w:val="006C67C3"/>
    <w:rsid w:val="006D2520"/>
    <w:rsid w:val="006D277D"/>
    <w:rsid w:val="006D3C03"/>
    <w:rsid w:val="006D55AF"/>
    <w:rsid w:val="006D5F01"/>
    <w:rsid w:val="006D60E7"/>
    <w:rsid w:val="006D7C35"/>
    <w:rsid w:val="006E0F47"/>
    <w:rsid w:val="006E227B"/>
    <w:rsid w:val="006F699F"/>
    <w:rsid w:val="006F728B"/>
    <w:rsid w:val="00703809"/>
    <w:rsid w:val="007054B1"/>
    <w:rsid w:val="00711ACE"/>
    <w:rsid w:val="00712133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00D0"/>
    <w:rsid w:val="00754661"/>
    <w:rsid w:val="007550B9"/>
    <w:rsid w:val="007559FD"/>
    <w:rsid w:val="00756854"/>
    <w:rsid w:val="00760FCF"/>
    <w:rsid w:val="00764948"/>
    <w:rsid w:val="0077070B"/>
    <w:rsid w:val="00772058"/>
    <w:rsid w:val="007725BA"/>
    <w:rsid w:val="00773C9D"/>
    <w:rsid w:val="00774062"/>
    <w:rsid w:val="00784786"/>
    <w:rsid w:val="00791B52"/>
    <w:rsid w:val="007930A7"/>
    <w:rsid w:val="00797F5D"/>
    <w:rsid w:val="007A01F0"/>
    <w:rsid w:val="007A2779"/>
    <w:rsid w:val="007A7A92"/>
    <w:rsid w:val="007B1059"/>
    <w:rsid w:val="007B241D"/>
    <w:rsid w:val="007B4B7D"/>
    <w:rsid w:val="007B65E2"/>
    <w:rsid w:val="007C273D"/>
    <w:rsid w:val="007C42F6"/>
    <w:rsid w:val="007D082E"/>
    <w:rsid w:val="007D152E"/>
    <w:rsid w:val="007D6992"/>
    <w:rsid w:val="007D6F56"/>
    <w:rsid w:val="007D7268"/>
    <w:rsid w:val="007D79A6"/>
    <w:rsid w:val="007E2B56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4971"/>
    <w:rsid w:val="00806022"/>
    <w:rsid w:val="00811D08"/>
    <w:rsid w:val="00814C86"/>
    <w:rsid w:val="008171D0"/>
    <w:rsid w:val="008206C2"/>
    <w:rsid w:val="0083253A"/>
    <w:rsid w:val="0083384C"/>
    <w:rsid w:val="008354DE"/>
    <w:rsid w:val="00835512"/>
    <w:rsid w:val="00836BAF"/>
    <w:rsid w:val="00841ABE"/>
    <w:rsid w:val="008425DB"/>
    <w:rsid w:val="008438AC"/>
    <w:rsid w:val="00845412"/>
    <w:rsid w:val="00850181"/>
    <w:rsid w:val="00851BD7"/>
    <w:rsid w:val="00852275"/>
    <w:rsid w:val="00873598"/>
    <w:rsid w:val="00873763"/>
    <w:rsid w:val="0087491C"/>
    <w:rsid w:val="00881A9A"/>
    <w:rsid w:val="00882797"/>
    <w:rsid w:val="00884642"/>
    <w:rsid w:val="008847DF"/>
    <w:rsid w:val="00884C60"/>
    <w:rsid w:val="008921D2"/>
    <w:rsid w:val="0089527E"/>
    <w:rsid w:val="008A099C"/>
    <w:rsid w:val="008B1597"/>
    <w:rsid w:val="008B4D08"/>
    <w:rsid w:val="008C1821"/>
    <w:rsid w:val="008C4EA8"/>
    <w:rsid w:val="008D6FE2"/>
    <w:rsid w:val="008E17BC"/>
    <w:rsid w:val="008E6141"/>
    <w:rsid w:val="008F0BC9"/>
    <w:rsid w:val="008F1162"/>
    <w:rsid w:val="008F4469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6B7A"/>
    <w:rsid w:val="0093772F"/>
    <w:rsid w:val="00940215"/>
    <w:rsid w:val="009404FF"/>
    <w:rsid w:val="00940D63"/>
    <w:rsid w:val="009420BA"/>
    <w:rsid w:val="00942E0C"/>
    <w:rsid w:val="00944B78"/>
    <w:rsid w:val="00951E65"/>
    <w:rsid w:val="0095259B"/>
    <w:rsid w:val="0095357B"/>
    <w:rsid w:val="009543D4"/>
    <w:rsid w:val="00956236"/>
    <w:rsid w:val="00960D95"/>
    <w:rsid w:val="00961EF7"/>
    <w:rsid w:val="00970970"/>
    <w:rsid w:val="00972CE5"/>
    <w:rsid w:val="00976C3A"/>
    <w:rsid w:val="00977001"/>
    <w:rsid w:val="00977245"/>
    <w:rsid w:val="00977D5F"/>
    <w:rsid w:val="00977F5D"/>
    <w:rsid w:val="00982116"/>
    <w:rsid w:val="00984547"/>
    <w:rsid w:val="00986DAE"/>
    <w:rsid w:val="00986E55"/>
    <w:rsid w:val="0099042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1635"/>
    <w:rsid w:val="009F16C4"/>
    <w:rsid w:val="009F2E07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340F"/>
    <w:rsid w:val="00A34C57"/>
    <w:rsid w:val="00A35F23"/>
    <w:rsid w:val="00A360AD"/>
    <w:rsid w:val="00A40A2B"/>
    <w:rsid w:val="00A42569"/>
    <w:rsid w:val="00A43420"/>
    <w:rsid w:val="00A437A7"/>
    <w:rsid w:val="00A529AC"/>
    <w:rsid w:val="00A52AD2"/>
    <w:rsid w:val="00A52CA4"/>
    <w:rsid w:val="00A547FE"/>
    <w:rsid w:val="00A55AB4"/>
    <w:rsid w:val="00A6249D"/>
    <w:rsid w:val="00A64A98"/>
    <w:rsid w:val="00A65383"/>
    <w:rsid w:val="00A656AE"/>
    <w:rsid w:val="00A65985"/>
    <w:rsid w:val="00A710A7"/>
    <w:rsid w:val="00A713B5"/>
    <w:rsid w:val="00A725F5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AF7944"/>
    <w:rsid w:val="00B008F4"/>
    <w:rsid w:val="00B00E97"/>
    <w:rsid w:val="00B011D9"/>
    <w:rsid w:val="00B0599E"/>
    <w:rsid w:val="00B14036"/>
    <w:rsid w:val="00B1526F"/>
    <w:rsid w:val="00B15D53"/>
    <w:rsid w:val="00B205B1"/>
    <w:rsid w:val="00B20B1B"/>
    <w:rsid w:val="00B23098"/>
    <w:rsid w:val="00B23CC4"/>
    <w:rsid w:val="00B241A0"/>
    <w:rsid w:val="00B25350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54438"/>
    <w:rsid w:val="00B7245A"/>
    <w:rsid w:val="00B724E7"/>
    <w:rsid w:val="00B76FC9"/>
    <w:rsid w:val="00B800A4"/>
    <w:rsid w:val="00B81C7F"/>
    <w:rsid w:val="00B8210B"/>
    <w:rsid w:val="00B823D3"/>
    <w:rsid w:val="00B83B1F"/>
    <w:rsid w:val="00B85293"/>
    <w:rsid w:val="00B86CB8"/>
    <w:rsid w:val="00B9322C"/>
    <w:rsid w:val="00B93F67"/>
    <w:rsid w:val="00B951B1"/>
    <w:rsid w:val="00B95F69"/>
    <w:rsid w:val="00B9602F"/>
    <w:rsid w:val="00B97426"/>
    <w:rsid w:val="00BA4FF9"/>
    <w:rsid w:val="00BA58C9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1EBC"/>
    <w:rsid w:val="00BF2684"/>
    <w:rsid w:val="00BF29B1"/>
    <w:rsid w:val="00BF5B99"/>
    <w:rsid w:val="00C05BCF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1777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602DC"/>
    <w:rsid w:val="00C61625"/>
    <w:rsid w:val="00C62B29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31F7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30B5C"/>
    <w:rsid w:val="00D30BEE"/>
    <w:rsid w:val="00D32F9F"/>
    <w:rsid w:val="00D424DD"/>
    <w:rsid w:val="00D43F57"/>
    <w:rsid w:val="00D46585"/>
    <w:rsid w:val="00D46A53"/>
    <w:rsid w:val="00D50CA8"/>
    <w:rsid w:val="00D525DF"/>
    <w:rsid w:val="00D54A9F"/>
    <w:rsid w:val="00D56076"/>
    <w:rsid w:val="00D5640D"/>
    <w:rsid w:val="00D56889"/>
    <w:rsid w:val="00D629A2"/>
    <w:rsid w:val="00D629CC"/>
    <w:rsid w:val="00D63BFA"/>
    <w:rsid w:val="00D66723"/>
    <w:rsid w:val="00D67478"/>
    <w:rsid w:val="00D67840"/>
    <w:rsid w:val="00D71EC0"/>
    <w:rsid w:val="00D734BA"/>
    <w:rsid w:val="00D8120E"/>
    <w:rsid w:val="00D820D2"/>
    <w:rsid w:val="00D832AF"/>
    <w:rsid w:val="00D844D7"/>
    <w:rsid w:val="00D8467E"/>
    <w:rsid w:val="00D84700"/>
    <w:rsid w:val="00D937F3"/>
    <w:rsid w:val="00D94B52"/>
    <w:rsid w:val="00D959D9"/>
    <w:rsid w:val="00D975E2"/>
    <w:rsid w:val="00DA33D8"/>
    <w:rsid w:val="00DA3500"/>
    <w:rsid w:val="00DA792A"/>
    <w:rsid w:val="00DB4C2D"/>
    <w:rsid w:val="00DB5506"/>
    <w:rsid w:val="00DB7F2A"/>
    <w:rsid w:val="00DC5520"/>
    <w:rsid w:val="00DC58A4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F2C36"/>
    <w:rsid w:val="00DF7555"/>
    <w:rsid w:val="00E04AC7"/>
    <w:rsid w:val="00E04F56"/>
    <w:rsid w:val="00E12040"/>
    <w:rsid w:val="00E149FB"/>
    <w:rsid w:val="00E14CFC"/>
    <w:rsid w:val="00E166E6"/>
    <w:rsid w:val="00E228CA"/>
    <w:rsid w:val="00E3047C"/>
    <w:rsid w:val="00E30C1A"/>
    <w:rsid w:val="00E3355A"/>
    <w:rsid w:val="00E33DDE"/>
    <w:rsid w:val="00E35A20"/>
    <w:rsid w:val="00E36599"/>
    <w:rsid w:val="00E3754F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9276F"/>
    <w:rsid w:val="00E935AA"/>
    <w:rsid w:val="00E95030"/>
    <w:rsid w:val="00E95B0F"/>
    <w:rsid w:val="00E96667"/>
    <w:rsid w:val="00E97CC0"/>
    <w:rsid w:val="00EA0000"/>
    <w:rsid w:val="00EA4FC2"/>
    <w:rsid w:val="00EB0B83"/>
    <w:rsid w:val="00EB0DB6"/>
    <w:rsid w:val="00EB1BE2"/>
    <w:rsid w:val="00EB5DAD"/>
    <w:rsid w:val="00EC4326"/>
    <w:rsid w:val="00ED048B"/>
    <w:rsid w:val="00ED170C"/>
    <w:rsid w:val="00ED47FA"/>
    <w:rsid w:val="00ED6753"/>
    <w:rsid w:val="00EE053C"/>
    <w:rsid w:val="00EE0DD8"/>
    <w:rsid w:val="00EE3307"/>
    <w:rsid w:val="00EE3855"/>
    <w:rsid w:val="00EE5F15"/>
    <w:rsid w:val="00EE78EF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1328D"/>
    <w:rsid w:val="00F21CDE"/>
    <w:rsid w:val="00F25F47"/>
    <w:rsid w:val="00F31A98"/>
    <w:rsid w:val="00F31FEB"/>
    <w:rsid w:val="00F32B4A"/>
    <w:rsid w:val="00F42264"/>
    <w:rsid w:val="00F42535"/>
    <w:rsid w:val="00F43A39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85B22"/>
    <w:rsid w:val="00F86826"/>
    <w:rsid w:val="00F9074A"/>
    <w:rsid w:val="00FA1235"/>
    <w:rsid w:val="00FA7620"/>
    <w:rsid w:val="00FC3176"/>
    <w:rsid w:val="00FC3AB2"/>
    <w:rsid w:val="00FC75A0"/>
    <w:rsid w:val="00FC7D48"/>
    <w:rsid w:val="00FD06DF"/>
    <w:rsid w:val="00FD36AD"/>
    <w:rsid w:val="00FD5FE4"/>
    <w:rsid w:val="00FE171D"/>
    <w:rsid w:val="00FE28F4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A1D5-8DA3-4FF6-BB56-A9191B38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3DE8AACD.dotm</Template>
  <TotalTime>2</TotalTime>
  <Pages>3</Pages>
  <Words>645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Service Installation</vt:lpstr>
    </vt:vector>
  </TitlesOfParts>
  <Company>IDOT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Service Installation</dc:title>
  <dc:subject>E 01/01/20</dc:subject>
  <dc:creator>BDE</dc:creator>
  <cp:keywords/>
  <dc:description/>
  <cp:lastModifiedBy>Kelley, Allysia</cp:lastModifiedBy>
  <cp:revision>5</cp:revision>
  <cp:lastPrinted>2019-06-06T19:17:00Z</cp:lastPrinted>
  <dcterms:created xsi:type="dcterms:W3CDTF">2019-08-21T14:35:00Z</dcterms:created>
  <dcterms:modified xsi:type="dcterms:W3CDTF">2019-09-23T13:10:00Z</dcterms:modified>
</cp:coreProperties>
</file>