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42779577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596A2D">
        <w:t xml:space="preserve">Geotechnical Fabric </w:t>
      </w:r>
      <w:r w:rsidR="00090BFB">
        <w:t>for Pipe Underdrains and French Drains</w:t>
      </w:r>
    </w:p>
    <w:p w14:paraId="116C0C2D" w14:textId="3B2CF659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B276B5">
        <w:t>July</w:t>
      </w:r>
      <w:r w:rsidR="00D424DD">
        <w:t xml:space="preserve"> </w:t>
      </w:r>
      <w:r w:rsidR="00814C86">
        <w:t>2</w:t>
      </w:r>
      <w:r w:rsidR="00B276B5">
        <w:t>6</w:t>
      </w:r>
      <w:r w:rsidR="007B1059">
        <w:t>, 201</w:t>
      </w:r>
      <w:r w:rsidR="00EF3AE2">
        <w:t>9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90C05F3" w14:textId="77777777" w:rsidR="002839F7" w:rsidRDefault="002839F7" w:rsidP="002839F7">
      <w:pPr>
        <w:jc w:val="both"/>
      </w:pPr>
    </w:p>
    <w:p w14:paraId="07C6D61F" w14:textId="31B24D62" w:rsidR="0046245C" w:rsidRPr="00B241A0" w:rsidRDefault="0046245C" w:rsidP="0046245C">
      <w:pPr>
        <w:jc w:val="both"/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Central Bureau of Materials </w:t>
      </w:r>
      <w:r w:rsidR="00D424DD">
        <w:t xml:space="preserve">to </w:t>
      </w:r>
      <w:r w:rsidR="00A17C7B">
        <w:t xml:space="preserve">update the </w:t>
      </w:r>
      <w:r w:rsidR="002E349E">
        <w:t>physical propert</w:t>
      </w:r>
      <w:r w:rsidR="00487F41">
        <w:t>ie</w:t>
      </w:r>
      <w:r w:rsidR="002E349E">
        <w:t xml:space="preserve">s </w:t>
      </w:r>
      <w:r w:rsidR="00DB49A8">
        <w:t xml:space="preserve">of </w:t>
      </w:r>
      <w:r w:rsidR="00EB1C67">
        <w:t xml:space="preserve">geotechnical fabric for </w:t>
      </w:r>
      <w:r w:rsidR="001058CE">
        <w:t xml:space="preserve">pipe underdrains and </w:t>
      </w:r>
      <w:proofErr w:type="spellStart"/>
      <w:r w:rsidR="00EB1C67">
        <w:t>french</w:t>
      </w:r>
      <w:proofErr w:type="spellEnd"/>
      <w:r w:rsidR="00EB1C67">
        <w:t xml:space="preserve"> drains </w:t>
      </w:r>
      <w:r w:rsidR="002E349E">
        <w:t>in accordance with AASHTO</w:t>
      </w:r>
      <w:r w:rsidR="002E5E5C">
        <w:t xml:space="preserve"> specifications</w:t>
      </w:r>
      <w:r w:rsidR="002E349E">
        <w:t>.</w:t>
      </w:r>
    </w:p>
    <w:p w14:paraId="72110A26" w14:textId="76986E09" w:rsidR="0046245C" w:rsidRPr="00B241A0" w:rsidRDefault="0046245C" w:rsidP="0046245C">
      <w:pPr>
        <w:jc w:val="both"/>
      </w:pPr>
    </w:p>
    <w:p w14:paraId="06352645" w14:textId="376BD607" w:rsidR="00F85B22" w:rsidRDefault="00956236" w:rsidP="002839F7">
      <w:pPr>
        <w:jc w:val="both"/>
      </w:pPr>
      <w:r w:rsidRPr="00956236">
        <w:t xml:space="preserve">This special provision should be inserted into </w:t>
      </w:r>
      <w:r w:rsidR="00806022">
        <w:t>contracts</w:t>
      </w:r>
      <w:r w:rsidR="00F73D14">
        <w:t xml:space="preserve"> requiring </w:t>
      </w:r>
      <w:r w:rsidR="00081D4D">
        <w:t>pipe underdrain</w:t>
      </w:r>
      <w:r w:rsidR="00DD56CA">
        <w:t>s, backslope drains</w:t>
      </w:r>
      <w:r w:rsidR="00487F41">
        <w:t>,</w:t>
      </w:r>
      <w:r w:rsidR="00081D4D">
        <w:t xml:space="preserve"> or </w:t>
      </w:r>
      <w:proofErr w:type="spellStart"/>
      <w:r w:rsidR="00081D4D">
        <w:t>french</w:t>
      </w:r>
      <w:proofErr w:type="spellEnd"/>
      <w:r w:rsidR="00081D4D">
        <w:t xml:space="preserve"> drain</w:t>
      </w:r>
      <w:r w:rsidR="00DD56CA">
        <w:t>s</w:t>
      </w:r>
      <w:r w:rsidR="002E349E">
        <w:t>.</w:t>
      </w:r>
    </w:p>
    <w:p w14:paraId="4009DE76" w14:textId="77777777" w:rsidR="00806022" w:rsidRDefault="00806022" w:rsidP="002839F7">
      <w:pPr>
        <w:jc w:val="both"/>
      </w:pPr>
    </w:p>
    <w:p w14:paraId="55A833F3" w14:textId="2B678F2D" w:rsidR="002839F7" w:rsidRDefault="002839F7" w:rsidP="005E227A">
      <w:r>
        <w:t xml:space="preserve">The districts should include the BDE Check Sheet marked with the applicable special provisions for the </w:t>
      </w:r>
      <w:r w:rsidR="00C61625">
        <w:t>November</w:t>
      </w:r>
      <w:r w:rsidR="005F2410">
        <w:t> </w:t>
      </w:r>
      <w:r w:rsidR="00C61625">
        <w:t>8</w:t>
      </w:r>
      <w:r w:rsidR="00FC3AB2">
        <w:t>, 20</w:t>
      </w:r>
      <w:r w:rsidR="00C61625">
        <w:t>19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30DDDE60" w14:textId="77777777" w:rsidR="002839F7" w:rsidRDefault="002839F7" w:rsidP="002839F7">
      <w:pPr>
        <w:jc w:val="both"/>
      </w:pPr>
    </w:p>
    <w:p w14:paraId="4AA8CE55" w14:textId="49DEDBF6" w:rsidR="002839F7" w:rsidRDefault="002839F7" w:rsidP="00614FFA">
      <w:r>
        <w:t xml:space="preserve">This special provision will be available on the transfer directory </w:t>
      </w:r>
      <w:r w:rsidR="00B276B5">
        <w:t>July</w:t>
      </w:r>
      <w:r w:rsidR="005F2410">
        <w:t> </w:t>
      </w:r>
      <w:r w:rsidR="007C42F6">
        <w:t>2</w:t>
      </w:r>
      <w:r w:rsidR="00B276B5">
        <w:t>6</w:t>
      </w:r>
      <w:r w:rsidR="00D424DD">
        <w:t>,</w:t>
      </w:r>
      <w:r w:rsidR="00684DD9">
        <w:t> </w:t>
      </w:r>
      <w:r w:rsidR="00C61625">
        <w:t>20</w:t>
      </w:r>
      <w:r w:rsidR="00B276B5">
        <w:t>19</w:t>
      </w:r>
      <w:r>
        <w:t>.</w:t>
      </w:r>
    </w:p>
    <w:p w14:paraId="49007B54" w14:textId="77777777" w:rsidR="002839F7" w:rsidRDefault="002839F7" w:rsidP="002839F7">
      <w:pPr>
        <w:jc w:val="both"/>
      </w:pPr>
    </w:p>
    <w:p w14:paraId="3288274C" w14:textId="77777777" w:rsidR="002839F7" w:rsidRDefault="002839F7" w:rsidP="002839F7">
      <w:pPr>
        <w:jc w:val="both"/>
      </w:pPr>
    </w:p>
    <w:p w14:paraId="2C586A06" w14:textId="2F0C1DC5" w:rsidR="002839F7" w:rsidRDefault="002839F7" w:rsidP="002839F7">
      <w:pPr>
        <w:jc w:val="both"/>
      </w:pPr>
      <w:r>
        <w:t>80</w:t>
      </w:r>
      <w:r w:rsidR="00D424DD">
        <w:t>4</w:t>
      </w:r>
      <w:r w:rsidR="00430B03">
        <w:t>17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52EB2545" w:rsidR="007B1059" w:rsidRDefault="004B0571" w:rsidP="007B1059">
      <w:pPr>
        <w:pStyle w:val="Heading1"/>
      </w:pPr>
      <w:r>
        <w:lastRenderedPageBreak/>
        <w:t xml:space="preserve">Geotechnical Fabric for Pipe Underdrains and French Drains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5C56EB8" w14:textId="687976E0" w:rsidR="007B1059" w:rsidRPr="00206B7D" w:rsidRDefault="007B1059" w:rsidP="000E61D1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5549AD">
        <w:rPr>
          <w:rFonts w:cs="Arial"/>
          <w:szCs w:val="22"/>
        </w:rPr>
        <w:t>November</w:t>
      </w:r>
      <w:r w:rsidRPr="00206B7D">
        <w:rPr>
          <w:rFonts w:cs="Arial"/>
          <w:szCs w:val="22"/>
        </w:rPr>
        <w:t xml:space="preserve"> 1, 20</w:t>
      </w:r>
      <w:r w:rsidR="005549AD">
        <w:rPr>
          <w:rFonts w:cs="Arial"/>
          <w:szCs w:val="22"/>
        </w:rPr>
        <w:t>19</w:t>
      </w:r>
    </w:p>
    <w:p w14:paraId="281A0297" w14:textId="77777777" w:rsidR="007B1059" w:rsidRPr="00206B7D" w:rsidRDefault="007B1059" w:rsidP="000E61D1">
      <w:pPr>
        <w:jc w:val="both"/>
        <w:rPr>
          <w:rFonts w:cs="Arial"/>
          <w:szCs w:val="22"/>
        </w:rPr>
      </w:pPr>
    </w:p>
    <w:p w14:paraId="3ACD75F3" w14:textId="7EEEBCB2" w:rsidR="00D56076" w:rsidRDefault="00206B7D" w:rsidP="000E61D1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Revise </w:t>
      </w:r>
      <w:r w:rsidR="00B9322C">
        <w:rPr>
          <w:rFonts w:cs="Arial"/>
          <w:szCs w:val="22"/>
        </w:rPr>
        <w:t>Article</w:t>
      </w:r>
      <w:r w:rsidRPr="00206B7D">
        <w:rPr>
          <w:rFonts w:cs="Arial"/>
          <w:szCs w:val="22"/>
        </w:rPr>
        <w:t xml:space="preserve"> </w:t>
      </w:r>
      <w:r w:rsidR="00ED418B">
        <w:rPr>
          <w:rFonts w:cs="Arial"/>
          <w:szCs w:val="22"/>
        </w:rPr>
        <w:t>1080.0</w:t>
      </w:r>
      <w:r w:rsidR="00054662">
        <w:rPr>
          <w:rFonts w:cs="Arial"/>
          <w:szCs w:val="22"/>
        </w:rPr>
        <w:t>1</w:t>
      </w:r>
      <w:r w:rsidR="00384AF8">
        <w:rPr>
          <w:rFonts w:cs="Arial"/>
          <w:szCs w:val="22"/>
        </w:rPr>
        <w:t>(a)</w:t>
      </w:r>
      <w:r w:rsidRPr="00206B7D">
        <w:rPr>
          <w:rFonts w:cs="Arial"/>
          <w:szCs w:val="22"/>
        </w:rPr>
        <w:t xml:space="preserve"> of the Standard Specifications to read:</w:t>
      </w:r>
    </w:p>
    <w:p w14:paraId="37BF2CF5" w14:textId="3C2C7577" w:rsidR="00CE0B56" w:rsidRDefault="00CE0B56" w:rsidP="000E61D1">
      <w:pPr>
        <w:jc w:val="both"/>
        <w:rPr>
          <w:rFonts w:cs="Arial"/>
          <w:szCs w:val="22"/>
        </w:rPr>
      </w:pPr>
    </w:p>
    <w:p w14:paraId="5E0BB41B" w14:textId="484970F6" w:rsidR="000E61D1" w:rsidRDefault="00AB5DDB" w:rsidP="000E61D1">
      <w:pPr>
        <w:ind w:left="360" w:hanging="90"/>
        <w:jc w:val="both"/>
        <w:rPr>
          <w:snapToGrid w:val="0"/>
        </w:rPr>
      </w:pPr>
      <w:r w:rsidRPr="00AB5DDB">
        <w:rPr>
          <w:rStyle w:val="Article"/>
          <w:rFonts w:cs="Arial"/>
          <w:b w:val="0"/>
          <w:sz w:val="22"/>
          <w:szCs w:val="22"/>
        </w:rPr>
        <w:t>“</w:t>
      </w:r>
      <w:r>
        <w:rPr>
          <w:rStyle w:val="Article"/>
          <w:rFonts w:cs="Arial"/>
          <w:b w:val="0"/>
          <w:sz w:val="22"/>
          <w:szCs w:val="22"/>
        </w:rPr>
        <w:tab/>
      </w:r>
      <w:r w:rsidR="000E61D1">
        <w:rPr>
          <w:snapToGrid w:val="0"/>
        </w:rPr>
        <w:t>(a)</w:t>
      </w:r>
      <w:r w:rsidR="000E61D1">
        <w:rPr>
          <w:snapToGrid w:val="0"/>
        </w:rPr>
        <w:tab/>
        <w:t>Fabric Materials.  Fabric materials shall be as follows.</w:t>
      </w:r>
    </w:p>
    <w:p w14:paraId="02095604" w14:textId="77777777" w:rsidR="000E61D1" w:rsidRDefault="000E61D1" w:rsidP="000E61D1">
      <w:pPr>
        <w:jc w:val="both"/>
        <w:rPr>
          <w:snapToGrid w:val="0"/>
        </w:rPr>
      </w:pPr>
    </w:p>
    <w:p w14:paraId="3B3581A3" w14:textId="6DE525BE" w:rsidR="000E61D1" w:rsidRDefault="000E61D1" w:rsidP="000E61D1">
      <w:pPr>
        <w:tabs>
          <w:tab w:val="left" w:pos="1080"/>
        </w:tabs>
        <w:ind w:left="1080" w:hanging="360"/>
        <w:jc w:val="both"/>
        <w:rPr>
          <w:snapToGrid w:val="0"/>
        </w:rPr>
      </w:pPr>
      <w:r>
        <w:rPr>
          <w:snapToGrid w:val="0"/>
        </w:rPr>
        <w:t>(1)</w:t>
      </w:r>
      <w:r>
        <w:rPr>
          <w:snapToGrid w:val="0"/>
        </w:rPr>
        <w:tab/>
        <w:t xml:space="preserve">Knitted Fabric.  </w:t>
      </w:r>
      <w:r>
        <w:t xml:space="preserve">Knitted fabric envelope shall be </w:t>
      </w:r>
      <w:r w:rsidR="0031465D">
        <w:t xml:space="preserve">Type A according to ASTM D 6707 and be a </w:t>
      </w:r>
      <w:r>
        <w:t xml:space="preserve">continuous one piece knitted </w:t>
      </w:r>
      <w:r w:rsidR="0031465D">
        <w:t xml:space="preserve">polymeric </w:t>
      </w:r>
      <w:r>
        <w:t xml:space="preserve">material that fits over the pipe underdrain like a sleeve. </w:t>
      </w:r>
      <w:r>
        <w:rPr>
          <w:snapToGrid w:val="0"/>
        </w:rPr>
        <w:t xml:space="preserve"> It shall be free from any chemical treatment or coating that might significantly reduce porosity and </w:t>
      </w:r>
      <w:r w:rsidR="00C33AC6">
        <w:rPr>
          <w:snapToGrid w:val="0"/>
        </w:rPr>
        <w:t>permittivity</w:t>
      </w:r>
      <w:r>
        <w:rPr>
          <w:snapToGrid w:val="0"/>
        </w:rPr>
        <w:t>.</w:t>
      </w:r>
    </w:p>
    <w:p w14:paraId="0EBB2E2D" w14:textId="77777777" w:rsidR="000E61D1" w:rsidRDefault="000E61D1" w:rsidP="000E61D1">
      <w:pPr>
        <w:tabs>
          <w:tab w:val="left" w:pos="1080"/>
        </w:tabs>
        <w:ind w:left="1080" w:hanging="360"/>
        <w:jc w:val="both"/>
        <w:rPr>
          <w:snapToGrid w:val="0"/>
        </w:rPr>
      </w:pPr>
    </w:p>
    <w:p w14:paraId="3DE7244D" w14:textId="59A0453C" w:rsidR="000E61D1" w:rsidRDefault="000E61D1" w:rsidP="000E61D1">
      <w:pPr>
        <w:tabs>
          <w:tab w:val="left" w:pos="1080"/>
        </w:tabs>
        <w:ind w:left="1080" w:hanging="360"/>
        <w:jc w:val="both"/>
        <w:rPr>
          <w:snapToGrid w:val="0"/>
        </w:rPr>
      </w:pPr>
      <w:r>
        <w:rPr>
          <w:snapToGrid w:val="0"/>
        </w:rPr>
        <w:t>(2)</w:t>
      </w:r>
      <w:r>
        <w:rPr>
          <w:snapToGrid w:val="0"/>
        </w:rPr>
        <w:tab/>
        <w:t xml:space="preserve">Woven or Nonwoven Fabric.  </w:t>
      </w:r>
      <w:r w:rsidR="00462F49">
        <w:rPr>
          <w:snapToGrid w:val="0"/>
        </w:rPr>
        <w:t>The</w:t>
      </w:r>
      <w:r w:rsidR="00106343">
        <w:rPr>
          <w:snapToGrid w:val="0"/>
        </w:rPr>
        <w:t xml:space="preserve"> fabric shall be Class 3 according to AASHTO M 288</w:t>
      </w:r>
      <w:r w:rsidR="00462F49">
        <w:rPr>
          <w:snapToGrid w:val="0"/>
        </w:rPr>
        <w:t xml:space="preserve"> and consist of woven yarns or nonwoven filaments of polyolefins or polyesters</w:t>
      </w:r>
      <w:r w:rsidR="00C33AC6">
        <w:rPr>
          <w:snapToGrid w:val="0"/>
        </w:rPr>
        <w:t>.  Woven slit film geotextiles (i.e. geotextiles made from yarns of a flat, tape like character) shall not be permitted.</w:t>
      </w:r>
      <w:r w:rsidR="00106343">
        <w:rPr>
          <w:snapToGrid w:val="0"/>
        </w:rPr>
        <w:t xml:space="preserve"> </w:t>
      </w:r>
      <w:r w:rsidR="00C33AC6">
        <w:rPr>
          <w:snapToGrid w:val="0"/>
        </w:rPr>
        <w:t xml:space="preserve"> </w:t>
      </w:r>
      <w:r>
        <w:rPr>
          <w:snapToGrid w:val="0"/>
        </w:rPr>
        <w:t xml:space="preserve">The </w:t>
      </w:r>
      <w:r w:rsidR="00462F49">
        <w:rPr>
          <w:snapToGrid w:val="0"/>
        </w:rPr>
        <w:t xml:space="preserve">yarns or </w:t>
      </w:r>
      <w:r>
        <w:rPr>
          <w:snapToGrid w:val="0"/>
        </w:rPr>
        <w:t>filaments shall be dimensionally stable (i.e. maintain their relative position with respect to each other) and resistant to delamination.  The</w:t>
      </w:r>
      <w:r w:rsidR="00462F49">
        <w:rPr>
          <w:snapToGrid w:val="0"/>
        </w:rPr>
        <w:t xml:space="preserve"> yarns or</w:t>
      </w:r>
      <w:r>
        <w:rPr>
          <w:snapToGrid w:val="0"/>
        </w:rPr>
        <w:t xml:space="preserve"> filaments shall be free from any chemical treatment or coating that might significantly reduce porosity and </w:t>
      </w:r>
      <w:r w:rsidR="00462F49">
        <w:rPr>
          <w:snapToGrid w:val="0"/>
        </w:rPr>
        <w:t>permittivity</w:t>
      </w:r>
      <w:r>
        <w:rPr>
          <w:snapToGrid w:val="0"/>
        </w:rPr>
        <w:t>.</w:t>
      </w:r>
    </w:p>
    <w:p w14:paraId="67688167" w14:textId="77777777" w:rsidR="000E61D1" w:rsidRDefault="000E61D1" w:rsidP="000E61D1">
      <w:pPr>
        <w:ind w:left="1080"/>
        <w:jc w:val="both"/>
        <w:rPr>
          <w:snapToGrid w:val="0"/>
        </w:rPr>
      </w:pPr>
    </w:p>
    <w:p w14:paraId="2F3927AF" w14:textId="6CD1B35B" w:rsidR="000E61D1" w:rsidRDefault="000E61D1" w:rsidP="000E61D1">
      <w:pPr>
        <w:tabs>
          <w:tab w:val="left" w:pos="1080"/>
        </w:tabs>
        <w:ind w:left="1080" w:hanging="360"/>
        <w:jc w:val="both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  <w:t>Physical Properties.  The physical properties for knitted</w:t>
      </w:r>
      <w:r w:rsidR="001B627F">
        <w:rPr>
          <w:snapToGrid w:val="0"/>
        </w:rPr>
        <w:t>,</w:t>
      </w:r>
      <w:r>
        <w:rPr>
          <w:snapToGrid w:val="0"/>
        </w:rPr>
        <w:t xml:space="preserve"> woven</w:t>
      </w:r>
      <w:r w:rsidR="001B627F">
        <w:rPr>
          <w:snapToGrid w:val="0"/>
        </w:rPr>
        <w:t>, and</w:t>
      </w:r>
      <w:r>
        <w:rPr>
          <w:snapToGrid w:val="0"/>
        </w:rPr>
        <w:t xml:space="preserve"> nonwoven fabric</w:t>
      </w:r>
      <w:r w:rsidR="001B627F">
        <w:rPr>
          <w:snapToGrid w:val="0"/>
        </w:rPr>
        <w:t>s</w:t>
      </w:r>
      <w:r>
        <w:rPr>
          <w:snapToGrid w:val="0"/>
        </w:rPr>
        <w:t xml:space="preserve"> shall be according to the following.</w:t>
      </w:r>
    </w:p>
    <w:p w14:paraId="3EB42131" w14:textId="77777777" w:rsidR="000E61D1" w:rsidRDefault="000E61D1" w:rsidP="000E61D1">
      <w:pPr>
        <w:ind w:left="1080"/>
        <w:rPr>
          <w:snapToGrid w:val="0"/>
        </w:rPr>
      </w:pPr>
    </w:p>
    <w:tbl>
      <w:tblPr>
        <w:tblW w:w="94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710"/>
        <w:gridCol w:w="1800"/>
        <w:gridCol w:w="1800"/>
      </w:tblGrid>
      <w:tr w:rsidR="00727189" w:rsidRPr="00727189" w14:paraId="069FD870" w14:textId="77777777" w:rsidTr="00BE6D5A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91B7A" w14:textId="77777777" w:rsidR="001B627F" w:rsidRPr="00727189" w:rsidRDefault="001B627F" w:rsidP="004839EC">
            <w:pPr>
              <w:spacing w:before="40" w:after="40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PHYSICAL PROPERTIES </w:t>
            </w:r>
          </w:p>
        </w:tc>
      </w:tr>
      <w:tr w:rsidR="00727189" w:rsidRPr="00727189" w14:paraId="739414D5" w14:textId="77777777" w:rsidTr="007F3D60"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14:paraId="3D3EEE3F" w14:textId="77777777" w:rsidR="001B627F" w:rsidRPr="00727189" w:rsidRDefault="001B627F" w:rsidP="004839EC">
            <w:pPr>
              <w:rPr>
                <w:snapToGrid w:val="0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6AB26" w14:textId="77777777" w:rsidR="001B627F" w:rsidRPr="00727189" w:rsidRDefault="001B627F" w:rsidP="004839EC">
            <w:pPr>
              <w:spacing w:before="40"/>
              <w:jc w:val="center"/>
              <w:rPr>
                <w:snapToGrid w:val="0"/>
                <w:szCs w:val="22"/>
              </w:rPr>
            </w:pPr>
            <w:r w:rsidRPr="00727189">
              <w:rPr>
                <w:szCs w:val="22"/>
              </w:rPr>
              <w:t xml:space="preserve">Knitted </w:t>
            </w:r>
            <w:r w:rsidRPr="00727189">
              <w:rPr>
                <w:szCs w:val="22"/>
                <w:vertAlign w:val="superscript"/>
              </w:rPr>
              <w:t>1/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20967D" w14:textId="77777777" w:rsidR="001B627F" w:rsidRPr="00727189" w:rsidRDefault="001B627F" w:rsidP="004839EC">
            <w:pPr>
              <w:spacing w:before="40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Woven </w:t>
            </w:r>
            <w:r w:rsidRPr="00727189">
              <w:rPr>
                <w:snapToGrid w:val="0"/>
                <w:szCs w:val="22"/>
                <w:vertAlign w:val="superscript"/>
              </w:rPr>
              <w:t>2/</w:t>
            </w:r>
            <w:r w:rsidRPr="00727189">
              <w:rPr>
                <w:snapToGrid w:val="0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3A1066" w14:textId="77777777" w:rsidR="001B627F" w:rsidRPr="00727189" w:rsidRDefault="001B627F" w:rsidP="004839EC">
            <w:pPr>
              <w:spacing w:before="40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Nonwoven </w:t>
            </w:r>
            <w:r w:rsidRPr="00727189">
              <w:rPr>
                <w:snapToGrid w:val="0"/>
                <w:szCs w:val="22"/>
                <w:vertAlign w:val="superscript"/>
              </w:rPr>
              <w:t>2/</w:t>
            </w:r>
          </w:p>
        </w:tc>
      </w:tr>
      <w:tr w:rsidR="00727189" w:rsidRPr="00727189" w14:paraId="29F48DE5" w14:textId="77777777" w:rsidTr="007F3D60">
        <w:trPr>
          <w:trHeight w:val="25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E6E" w14:textId="57D75D70" w:rsidR="00874502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Grab Strength</w:t>
            </w:r>
            <w:r w:rsidR="00B7275A">
              <w:rPr>
                <w:snapToGrid w:val="0"/>
                <w:szCs w:val="22"/>
              </w:rPr>
              <w:t>,</w:t>
            </w:r>
            <w:r w:rsidRPr="00727189">
              <w:rPr>
                <w:snapToGrid w:val="0"/>
                <w:szCs w:val="22"/>
              </w:rPr>
              <w:t xml:space="preserve"> </w:t>
            </w:r>
            <w:proofErr w:type="spellStart"/>
            <w:r w:rsidRPr="00727189">
              <w:rPr>
                <w:snapToGrid w:val="0"/>
                <w:szCs w:val="22"/>
              </w:rPr>
              <w:t>lb</w:t>
            </w:r>
            <w:proofErr w:type="spellEnd"/>
            <w:r w:rsidR="00B7275A">
              <w:rPr>
                <w:snapToGrid w:val="0"/>
                <w:szCs w:val="22"/>
              </w:rPr>
              <w:t xml:space="preserve"> (N)</w:t>
            </w:r>
          </w:p>
          <w:p w14:paraId="23C5B439" w14:textId="65D69B2B" w:rsidR="001B627F" w:rsidRPr="00727189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ASTM D</w:t>
            </w:r>
            <w:r w:rsidR="00727189"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 xml:space="preserve">4632 </w:t>
            </w:r>
            <w:r w:rsidRPr="00727189">
              <w:rPr>
                <w:szCs w:val="22"/>
                <w:vertAlign w:val="superscript"/>
              </w:rPr>
              <w:t>3/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ADCB" w14:textId="77777777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B3" w14:textId="3594C95D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180 </w:t>
            </w:r>
            <w:r w:rsidR="00B7275A">
              <w:rPr>
                <w:snapToGrid w:val="0"/>
                <w:szCs w:val="22"/>
              </w:rPr>
              <w:t xml:space="preserve">(800) </w:t>
            </w:r>
            <w:r w:rsidRPr="00727189">
              <w:rPr>
                <w:snapToGrid w:val="0"/>
                <w:szCs w:val="22"/>
              </w:rPr>
              <w:t>min</w:t>
            </w:r>
            <w:r w:rsidR="00F405FC">
              <w:rPr>
                <w:snapToGrid w:val="0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B3E7" w14:textId="70AC565F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112 </w:t>
            </w:r>
            <w:r w:rsidR="00B7275A">
              <w:rPr>
                <w:snapToGrid w:val="0"/>
                <w:szCs w:val="22"/>
              </w:rPr>
              <w:t xml:space="preserve">(500) </w:t>
            </w:r>
            <w:r w:rsidRPr="00727189">
              <w:rPr>
                <w:snapToGrid w:val="0"/>
                <w:szCs w:val="22"/>
              </w:rPr>
              <w:t>min</w:t>
            </w:r>
            <w:r w:rsidR="00F405FC">
              <w:rPr>
                <w:snapToGrid w:val="0"/>
                <w:szCs w:val="22"/>
              </w:rPr>
              <w:t>.</w:t>
            </w:r>
          </w:p>
        </w:tc>
      </w:tr>
      <w:tr w:rsidR="00727189" w:rsidRPr="00727189" w14:paraId="7CDAA863" w14:textId="77777777" w:rsidTr="007F3D60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890" w14:textId="216523CE" w:rsidR="005629E3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Elongation/Grab Strain</w:t>
            </w:r>
            <w:r w:rsidR="00B7275A">
              <w:rPr>
                <w:snapToGrid w:val="0"/>
                <w:szCs w:val="22"/>
              </w:rPr>
              <w:t>,</w:t>
            </w:r>
            <w:r w:rsidRPr="00727189">
              <w:rPr>
                <w:snapToGrid w:val="0"/>
                <w:szCs w:val="22"/>
              </w:rPr>
              <w:t xml:space="preserve"> %</w:t>
            </w:r>
          </w:p>
          <w:p w14:paraId="28AEDB1C" w14:textId="7D33A325" w:rsidR="001B627F" w:rsidRPr="00727189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ASTM D</w:t>
            </w:r>
            <w:r w:rsidR="00727189"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 xml:space="preserve">4632 </w:t>
            </w:r>
            <w:r w:rsidRPr="00727189">
              <w:rPr>
                <w:szCs w:val="22"/>
                <w:vertAlign w:val="superscript"/>
              </w:rPr>
              <w:t>3/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E59" w14:textId="77777777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99E" w14:textId="5F541674" w:rsidR="001B627F" w:rsidRPr="00727189" w:rsidRDefault="007071A6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49 max.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1B5" w14:textId="0859EC7A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50</w:t>
            </w:r>
            <w:r w:rsidR="007071A6">
              <w:rPr>
                <w:snapToGrid w:val="0"/>
                <w:szCs w:val="22"/>
              </w:rPr>
              <w:t xml:space="preserve"> min.</w:t>
            </w:r>
          </w:p>
        </w:tc>
      </w:tr>
      <w:tr w:rsidR="00727189" w:rsidRPr="00727189" w14:paraId="4C00CFBD" w14:textId="77777777" w:rsidTr="007F3D60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455F" w14:textId="08230275" w:rsidR="00727189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Trapezoidal Tear Strength</w:t>
            </w:r>
            <w:r w:rsidR="00B7275A">
              <w:rPr>
                <w:snapToGrid w:val="0"/>
                <w:szCs w:val="22"/>
              </w:rPr>
              <w:t xml:space="preserve">, </w:t>
            </w:r>
            <w:proofErr w:type="spellStart"/>
            <w:r w:rsidRPr="00727189">
              <w:rPr>
                <w:snapToGrid w:val="0"/>
                <w:szCs w:val="22"/>
              </w:rPr>
              <w:t>lb</w:t>
            </w:r>
            <w:proofErr w:type="spellEnd"/>
            <w:r w:rsidR="00B7275A">
              <w:rPr>
                <w:snapToGrid w:val="0"/>
                <w:szCs w:val="22"/>
              </w:rPr>
              <w:t xml:space="preserve"> (N</w:t>
            </w:r>
            <w:r w:rsidRPr="00727189">
              <w:rPr>
                <w:snapToGrid w:val="0"/>
                <w:szCs w:val="22"/>
              </w:rPr>
              <w:t>)</w:t>
            </w:r>
          </w:p>
          <w:p w14:paraId="64817FBE" w14:textId="3798C248" w:rsidR="001B627F" w:rsidRPr="00727189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ASTM D</w:t>
            </w:r>
            <w:r w:rsidR="00727189"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 xml:space="preserve">4533 </w:t>
            </w:r>
            <w:r w:rsidRPr="00727189">
              <w:rPr>
                <w:szCs w:val="22"/>
                <w:vertAlign w:val="superscript"/>
              </w:rPr>
              <w:t>3/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140" w14:textId="77777777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D4C" w14:textId="2488534B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67 </w:t>
            </w:r>
            <w:r w:rsidR="00B7275A">
              <w:rPr>
                <w:snapToGrid w:val="0"/>
                <w:szCs w:val="22"/>
              </w:rPr>
              <w:t xml:space="preserve">(300) </w:t>
            </w:r>
            <w:r w:rsidRPr="00727189">
              <w:rPr>
                <w:snapToGrid w:val="0"/>
                <w:szCs w:val="22"/>
              </w:rPr>
              <w:t>min</w:t>
            </w:r>
            <w:r w:rsidR="00F405FC">
              <w:rPr>
                <w:snapToGrid w:val="0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1FC7" w14:textId="7F5B2CBC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40</w:t>
            </w:r>
            <w:r w:rsidR="00B7275A">
              <w:rPr>
                <w:snapToGrid w:val="0"/>
                <w:szCs w:val="22"/>
              </w:rPr>
              <w:t xml:space="preserve"> (180)</w:t>
            </w:r>
            <w:r w:rsidRPr="00727189">
              <w:rPr>
                <w:snapToGrid w:val="0"/>
                <w:szCs w:val="22"/>
              </w:rPr>
              <w:t xml:space="preserve"> min</w:t>
            </w:r>
            <w:r w:rsidR="00F405FC">
              <w:rPr>
                <w:snapToGrid w:val="0"/>
                <w:szCs w:val="22"/>
              </w:rPr>
              <w:t>.</w:t>
            </w:r>
          </w:p>
        </w:tc>
      </w:tr>
      <w:tr w:rsidR="00727189" w:rsidRPr="00727189" w14:paraId="0827426B" w14:textId="77777777" w:rsidTr="007F3D60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193B" w14:textId="5304C38B" w:rsidR="00F405FC" w:rsidRDefault="001B627F" w:rsidP="00F405FC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Puncture</w:t>
            </w:r>
            <w:r w:rsidR="00727189">
              <w:rPr>
                <w:snapToGrid w:val="0"/>
                <w:szCs w:val="22"/>
              </w:rPr>
              <w:t xml:space="preserve"> </w:t>
            </w:r>
            <w:r w:rsidRPr="00727189">
              <w:rPr>
                <w:snapToGrid w:val="0"/>
                <w:szCs w:val="22"/>
              </w:rPr>
              <w:t>Strength</w:t>
            </w:r>
            <w:r w:rsidR="00B7275A">
              <w:rPr>
                <w:snapToGrid w:val="0"/>
                <w:szCs w:val="22"/>
              </w:rPr>
              <w:t>,</w:t>
            </w:r>
            <w:r w:rsidRPr="00727189">
              <w:rPr>
                <w:snapToGrid w:val="0"/>
                <w:szCs w:val="22"/>
              </w:rPr>
              <w:t xml:space="preserve"> </w:t>
            </w:r>
            <w:proofErr w:type="spellStart"/>
            <w:r w:rsidRPr="00727189">
              <w:rPr>
                <w:snapToGrid w:val="0"/>
                <w:szCs w:val="22"/>
              </w:rPr>
              <w:t>lb</w:t>
            </w:r>
            <w:proofErr w:type="spellEnd"/>
            <w:r w:rsidR="00B7275A">
              <w:rPr>
                <w:snapToGrid w:val="0"/>
                <w:szCs w:val="22"/>
              </w:rPr>
              <w:t xml:space="preserve"> (N</w:t>
            </w:r>
            <w:r w:rsidRPr="00727189">
              <w:rPr>
                <w:snapToGrid w:val="0"/>
                <w:szCs w:val="22"/>
              </w:rPr>
              <w:t>)</w:t>
            </w:r>
          </w:p>
          <w:p w14:paraId="5823324E" w14:textId="5CC93D50" w:rsidR="001B627F" w:rsidRPr="00727189" w:rsidRDefault="001B627F" w:rsidP="00F405FC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ASTM D</w:t>
            </w:r>
            <w:r w:rsidR="00727189"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 xml:space="preserve">6241 </w:t>
            </w:r>
            <w:r w:rsidRPr="00727189">
              <w:rPr>
                <w:szCs w:val="22"/>
                <w:vertAlign w:val="superscript"/>
              </w:rPr>
              <w:t>3/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7D8" w14:textId="61546297" w:rsidR="001B627F" w:rsidRPr="00727189" w:rsidRDefault="001B627F" w:rsidP="004839EC">
            <w:pPr>
              <w:ind w:left="-29" w:right="-29"/>
              <w:jc w:val="center"/>
              <w:rPr>
                <w:strike/>
                <w:snapToGrid w:val="0"/>
                <w:szCs w:val="22"/>
                <w:vertAlign w:val="superscript"/>
              </w:rPr>
            </w:pPr>
            <w:r w:rsidRPr="00727189">
              <w:rPr>
                <w:snapToGrid w:val="0"/>
                <w:szCs w:val="22"/>
              </w:rPr>
              <w:t>180</w:t>
            </w:r>
            <w:r w:rsidR="00B7275A">
              <w:rPr>
                <w:snapToGrid w:val="0"/>
                <w:szCs w:val="22"/>
              </w:rPr>
              <w:t xml:space="preserve"> (800)</w:t>
            </w:r>
            <w:r w:rsidRPr="00727189">
              <w:rPr>
                <w:snapToGrid w:val="0"/>
                <w:szCs w:val="22"/>
              </w:rPr>
              <w:t xml:space="preserve"> min</w:t>
            </w:r>
            <w:r w:rsidR="00F405FC">
              <w:rPr>
                <w:snapToGrid w:val="0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DAF" w14:textId="6CA5E835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370 </w:t>
            </w:r>
            <w:r w:rsidR="00B7275A">
              <w:rPr>
                <w:snapToGrid w:val="0"/>
                <w:szCs w:val="22"/>
              </w:rPr>
              <w:t xml:space="preserve">(1650) </w:t>
            </w:r>
            <w:r w:rsidRPr="00727189">
              <w:rPr>
                <w:snapToGrid w:val="0"/>
                <w:szCs w:val="22"/>
              </w:rPr>
              <w:t>min</w:t>
            </w:r>
            <w:r w:rsidR="00F405FC">
              <w:rPr>
                <w:snapToGrid w:val="0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1D9" w14:textId="4F7069E2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 xml:space="preserve">222 </w:t>
            </w:r>
            <w:r w:rsidR="00B7275A">
              <w:rPr>
                <w:snapToGrid w:val="0"/>
                <w:szCs w:val="22"/>
              </w:rPr>
              <w:t xml:space="preserve">(990) </w:t>
            </w:r>
            <w:r w:rsidRPr="00727189">
              <w:rPr>
                <w:snapToGrid w:val="0"/>
                <w:szCs w:val="22"/>
              </w:rPr>
              <w:t>min</w:t>
            </w:r>
            <w:r w:rsidR="00F405FC">
              <w:rPr>
                <w:snapToGrid w:val="0"/>
                <w:szCs w:val="22"/>
              </w:rPr>
              <w:t>.</w:t>
            </w:r>
          </w:p>
        </w:tc>
      </w:tr>
      <w:tr w:rsidR="00727189" w:rsidRPr="00727189" w14:paraId="2DCB29F2" w14:textId="77777777" w:rsidTr="007F3D60">
        <w:trPr>
          <w:trHeight w:val="4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7C5" w14:textId="6A200B9B" w:rsidR="00727189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Apparent Opening</w:t>
            </w:r>
            <w:r w:rsidR="00727189">
              <w:rPr>
                <w:snapToGrid w:val="0"/>
                <w:szCs w:val="22"/>
              </w:rPr>
              <w:t xml:space="preserve"> </w:t>
            </w:r>
            <w:r w:rsidRPr="00727189">
              <w:rPr>
                <w:snapToGrid w:val="0"/>
                <w:szCs w:val="22"/>
              </w:rPr>
              <w:t>Size</w:t>
            </w:r>
            <w:r w:rsidR="00B7275A">
              <w:rPr>
                <w:snapToGrid w:val="0"/>
                <w:szCs w:val="22"/>
              </w:rPr>
              <w:t xml:space="preserve">, </w:t>
            </w:r>
            <w:r w:rsidR="007F3D60">
              <w:rPr>
                <w:snapToGrid w:val="0"/>
                <w:szCs w:val="22"/>
              </w:rPr>
              <w:t>Sieve No.</w:t>
            </w:r>
            <w:r w:rsidR="00B7275A">
              <w:rPr>
                <w:snapToGrid w:val="0"/>
                <w:szCs w:val="22"/>
              </w:rPr>
              <w:t xml:space="preserve"> (mm)</w:t>
            </w:r>
          </w:p>
          <w:p w14:paraId="59C59D14" w14:textId="42BBCD7F" w:rsidR="001B627F" w:rsidRPr="00727189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ASTM D</w:t>
            </w:r>
            <w:r w:rsidR="00727189"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 xml:space="preserve">4751 </w:t>
            </w:r>
            <w:r w:rsidRPr="00727189">
              <w:rPr>
                <w:szCs w:val="22"/>
                <w:vertAlign w:val="superscript"/>
              </w:rPr>
              <w:t>4/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836" w14:textId="2032DCB2" w:rsidR="001B627F" w:rsidRPr="00727189" w:rsidRDefault="001B627F" w:rsidP="004839EC">
            <w:pPr>
              <w:ind w:left="-29" w:right="-29"/>
              <w:jc w:val="center"/>
              <w:rPr>
                <w:strike/>
                <w:snapToGrid w:val="0"/>
                <w:szCs w:val="22"/>
                <w:vertAlign w:val="superscript"/>
              </w:rPr>
            </w:pPr>
            <w:r w:rsidRPr="00727189">
              <w:rPr>
                <w:snapToGrid w:val="0"/>
                <w:szCs w:val="22"/>
              </w:rPr>
              <w:t xml:space="preserve">30 </w:t>
            </w:r>
            <w:r w:rsidR="00B7275A">
              <w:rPr>
                <w:snapToGrid w:val="0"/>
                <w:szCs w:val="22"/>
              </w:rPr>
              <w:t xml:space="preserve">(0.60) </w:t>
            </w:r>
            <w:r w:rsidRPr="00727189">
              <w:rPr>
                <w:snapToGrid w:val="0"/>
                <w:szCs w:val="22"/>
              </w:rPr>
              <w:t>max</w:t>
            </w:r>
            <w:r w:rsidR="00F405FC">
              <w:rPr>
                <w:snapToGrid w:val="0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154" w14:textId="26AC5ACD" w:rsidR="001B627F" w:rsidRPr="00727189" w:rsidRDefault="001B627F" w:rsidP="004839EC">
            <w:pPr>
              <w:ind w:left="-29" w:right="-29"/>
              <w:jc w:val="center"/>
              <w:rPr>
                <w:strike/>
                <w:snapToGrid w:val="0"/>
                <w:szCs w:val="22"/>
                <w:vertAlign w:val="superscript"/>
              </w:rPr>
            </w:pPr>
            <w:r w:rsidRPr="00727189">
              <w:rPr>
                <w:snapToGrid w:val="0"/>
                <w:szCs w:val="22"/>
              </w:rPr>
              <w:t xml:space="preserve">40 </w:t>
            </w:r>
            <w:r w:rsidR="00B7275A">
              <w:rPr>
                <w:snapToGrid w:val="0"/>
                <w:szCs w:val="22"/>
              </w:rPr>
              <w:t>(0.425)</w:t>
            </w:r>
            <w:r w:rsidRPr="00727189">
              <w:rPr>
                <w:snapToGrid w:val="0"/>
                <w:szCs w:val="22"/>
              </w:rPr>
              <w:t xml:space="preserve"> max</w:t>
            </w:r>
            <w:r w:rsidR="00F405FC">
              <w:rPr>
                <w:snapToGrid w:val="0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08D1" w14:textId="76D8A508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  <w:vertAlign w:val="superscript"/>
              </w:rPr>
            </w:pPr>
            <w:r w:rsidRPr="00727189">
              <w:rPr>
                <w:snapToGrid w:val="0"/>
                <w:szCs w:val="22"/>
              </w:rPr>
              <w:t xml:space="preserve">40 </w:t>
            </w:r>
            <w:r w:rsidR="00B7275A">
              <w:rPr>
                <w:snapToGrid w:val="0"/>
                <w:szCs w:val="22"/>
              </w:rPr>
              <w:t>(</w:t>
            </w:r>
            <w:r w:rsidR="00BB53A7">
              <w:rPr>
                <w:snapToGrid w:val="0"/>
                <w:szCs w:val="22"/>
              </w:rPr>
              <w:t>0.425)</w:t>
            </w:r>
            <w:r w:rsidRPr="00727189">
              <w:rPr>
                <w:snapToGrid w:val="0"/>
                <w:szCs w:val="22"/>
              </w:rPr>
              <w:t xml:space="preserve"> max</w:t>
            </w:r>
            <w:r w:rsidR="00F405FC">
              <w:rPr>
                <w:snapToGrid w:val="0"/>
                <w:szCs w:val="22"/>
              </w:rPr>
              <w:t>.</w:t>
            </w:r>
          </w:p>
        </w:tc>
      </w:tr>
      <w:tr w:rsidR="00BE6D5A" w:rsidRPr="00727189" w14:paraId="6989641A" w14:textId="77777777" w:rsidTr="007F3D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67E" w14:textId="1D9494B9" w:rsidR="00BE6D5A" w:rsidRDefault="00BE6D5A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Permittivity</w:t>
            </w:r>
            <w:r>
              <w:rPr>
                <w:snapToGrid w:val="0"/>
                <w:szCs w:val="22"/>
              </w:rPr>
              <w:t>,</w:t>
            </w:r>
            <w:r w:rsidRPr="00727189">
              <w:rPr>
                <w:snapToGrid w:val="0"/>
                <w:szCs w:val="22"/>
              </w:rPr>
              <w:t xml:space="preserve"> sec</w:t>
            </w:r>
            <w:r w:rsidRPr="00727189">
              <w:rPr>
                <w:snapToGrid w:val="0"/>
                <w:szCs w:val="22"/>
                <w:vertAlign w:val="superscript"/>
              </w:rPr>
              <w:t>-1</w:t>
            </w:r>
          </w:p>
          <w:p w14:paraId="4C853566" w14:textId="4145E37B" w:rsidR="00BE6D5A" w:rsidRPr="00727189" w:rsidRDefault="00BE6D5A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ASTM D</w:t>
            </w:r>
            <w:r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>4491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DC3" w14:textId="0AF090DF" w:rsidR="00BE6D5A" w:rsidRPr="00727189" w:rsidRDefault="00BE6D5A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1.0 min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727189" w:rsidRPr="00727189" w14:paraId="3D8B7E97" w14:textId="77777777" w:rsidTr="007F3D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FF2" w14:textId="2B4DE12F" w:rsidR="005629E3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Ultraviolet Stability</w:t>
            </w:r>
            <w:r w:rsidR="007071A6">
              <w:rPr>
                <w:snapToGrid w:val="0"/>
                <w:szCs w:val="22"/>
              </w:rPr>
              <w:t>,</w:t>
            </w:r>
            <w:r w:rsidRPr="00727189">
              <w:rPr>
                <w:snapToGrid w:val="0"/>
                <w:szCs w:val="22"/>
              </w:rPr>
              <w:t xml:space="preserve"> % retained strength after 500</w:t>
            </w:r>
            <w:r w:rsidR="00874502"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>hours of exposure</w:t>
            </w:r>
          </w:p>
          <w:p w14:paraId="59FD46D9" w14:textId="49623C65" w:rsidR="001B627F" w:rsidRPr="00727189" w:rsidRDefault="001B627F" w:rsidP="00727189">
            <w:pPr>
              <w:ind w:left="83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ASTM D</w:t>
            </w:r>
            <w:r w:rsidR="00727189">
              <w:rPr>
                <w:snapToGrid w:val="0"/>
                <w:szCs w:val="22"/>
              </w:rPr>
              <w:t> </w:t>
            </w:r>
            <w:r w:rsidRPr="00727189">
              <w:rPr>
                <w:snapToGrid w:val="0"/>
                <w:szCs w:val="22"/>
              </w:rPr>
              <w:t>4355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C819" w14:textId="77777777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5C0C" w14:textId="09B30BC6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50 min</w:t>
            </w:r>
            <w:r w:rsidR="00F405FC">
              <w:rPr>
                <w:snapToGrid w:val="0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097" w14:textId="76CA5B6E" w:rsidR="001B627F" w:rsidRPr="00727189" w:rsidRDefault="001B627F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727189">
              <w:rPr>
                <w:snapToGrid w:val="0"/>
                <w:szCs w:val="22"/>
              </w:rPr>
              <w:t>50 min</w:t>
            </w:r>
            <w:r w:rsidR="00F405FC">
              <w:rPr>
                <w:snapToGrid w:val="0"/>
                <w:szCs w:val="22"/>
              </w:rPr>
              <w:t>.</w:t>
            </w:r>
          </w:p>
        </w:tc>
      </w:tr>
    </w:tbl>
    <w:p w14:paraId="69533BC2" w14:textId="77777777" w:rsidR="000E61D1" w:rsidRPr="00812327" w:rsidRDefault="000E61D1" w:rsidP="00727189">
      <w:pPr>
        <w:ind w:firstLine="720"/>
        <w:rPr>
          <w:snapToGrid w:val="0"/>
        </w:rPr>
      </w:pPr>
    </w:p>
    <w:p w14:paraId="7DF3F9CF" w14:textId="77777777" w:rsidR="00812327" w:rsidRPr="00812327" w:rsidRDefault="00812327" w:rsidP="00812327">
      <w:pPr>
        <w:tabs>
          <w:tab w:val="left" w:pos="1080"/>
        </w:tabs>
        <w:ind w:left="1080" w:hanging="360"/>
        <w:rPr>
          <w:snapToGrid w:val="0"/>
        </w:rPr>
      </w:pPr>
      <w:r w:rsidRPr="00812327">
        <w:rPr>
          <w:snapToGrid w:val="0"/>
        </w:rPr>
        <w:t>1/</w:t>
      </w:r>
      <w:r w:rsidRPr="00812327">
        <w:rPr>
          <w:snapToGrid w:val="0"/>
        </w:rPr>
        <w:tab/>
        <w:t>Manufacturer's certification to meet test requirements.</w:t>
      </w:r>
    </w:p>
    <w:p w14:paraId="13C37A41" w14:textId="67F3D7C0" w:rsidR="00812327" w:rsidRPr="00812327" w:rsidRDefault="00812327" w:rsidP="00812327">
      <w:pPr>
        <w:tabs>
          <w:tab w:val="left" w:pos="2031"/>
        </w:tabs>
        <w:ind w:firstLine="720"/>
        <w:rPr>
          <w:snapToGrid w:val="0"/>
        </w:rPr>
      </w:pPr>
    </w:p>
    <w:p w14:paraId="4D35D36C" w14:textId="3641FE61" w:rsidR="00812327" w:rsidRPr="00812327" w:rsidRDefault="00812327" w:rsidP="00812327">
      <w:pPr>
        <w:tabs>
          <w:tab w:val="left" w:pos="1080"/>
        </w:tabs>
        <w:ind w:left="1080" w:hanging="360"/>
        <w:rPr>
          <w:strike/>
          <w:snapToGrid w:val="0"/>
        </w:rPr>
      </w:pPr>
      <w:r w:rsidRPr="00812327">
        <w:rPr>
          <w:snapToGrid w:val="0"/>
        </w:rPr>
        <w:t>2/</w:t>
      </w:r>
      <w:r w:rsidRPr="00812327">
        <w:rPr>
          <w:snapToGrid w:val="0"/>
        </w:rPr>
        <w:tab/>
        <w:t>NTPEP results or manufacturer’s certification to meet test requirements.</w:t>
      </w:r>
    </w:p>
    <w:p w14:paraId="24FCBED6" w14:textId="77777777" w:rsidR="00812327" w:rsidRPr="00812327" w:rsidRDefault="00812327" w:rsidP="00812327">
      <w:pPr>
        <w:tabs>
          <w:tab w:val="left" w:pos="1080"/>
        </w:tabs>
        <w:ind w:left="1080" w:hanging="360"/>
        <w:rPr>
          <w:snapToGrid w:val="0"/>
        </w:rPr>
      </w:pPr>
    </w:p>
    <w:p w14:paraId="0F31E11A" w14:textId="60B82285" w:rsidR="00812327" w:rsidRPr="00812327" w:rsidRDefault="00812327" w:rsidP="00812327">
      <w:pPr>
        <w:tabs>
          <w:tab w:val="left" w:pos="1080"/>
        </w:tabs>
        <w:ind w:left="1080" w:hanging="360"/>
        <w:rPr>
          <w:snapToGrid w:val="0"/>
        </w:rPr>
      </w:pPr>
      <w:r w:rsidRPr="00812327">
        <w:rPr>
          <w:snapToGrid w:val="0"/>
        </w:rPr>
        <w:lastRenderedPageBreak/>
        <w:t>3/</w:t>
      </w:r>
      <w:r w:rsidRPr="00812327">
        <w:rPr>
          <w:snapToGrid w:val="0"/>
        </w:rPr>
        <w:tab/>
        <w:t xml:space="preserve">Values represent </w:t>
      </w:r>
      <w:r w:rsidR="00F82D7F">
        <w:rPr>
          <w:snapToGrid w:val="0"/>
        </w:rPr>
        <w:t xml:space="preserve">the </w:t>
      </w:r>
      <w:r w:rsidRPr="00812327">
        <w:rPr>
          <w:snapToGrid w:val="0"/>
        </w:rPr>
        <w:t>minimum average roll value (MARV) in the weaker principle direction [machine direction (MD) or cross-machine direction (XD)].</w:t>
      </w:r>
    </w:p>
    <w:p w14:paraId="07954F42" w14:textId="74F8B23E" w:rsidR="00812327" w:rsidRPr="00812327" w:rsidRDefault="00812327" w:rsidP="00812327">
      <w:pPr>
        <w:tabs>
          <w:tab w:val="left" w:pos="1080"/>
        </w:tabs>
        <w:ind w:left="1080" w:hanging="360"/>
        <w:rPr>
          <w:snapToGrid w:val="0"/>
        </w:rPr>
      </w:pPr>
    </w:p>
    <w:p w14:paraId="060E3BEC" w14:textId="662E5561" w:rsidR="00812327" w:rsidRPr="00812327" w:rsidRDefault="00812327" w:rsidP="00812327">
      <w:pPr>
        <w:tabs>
          <w:tab w:val="left" w:pos="1080"/>
        </w:tabs>
        <w:ind w:left="1080" w:hanging="360"/>
        <w:rPr>
          <w:snapToGrid w:val="0"/>
        </w:rPr>
      </w:pPr>
      <w:r w:rsidRPr="00812327">
        <w:rPr>
          <w:snapToGrid w:val="0"/>
        </w:rPr>
        <w:t>4/</w:t>
      </w:r>
      <w:r w:rsidRPr="00812327">
        <w:rPr>
          <w:snapToGrid w:val="0"/>
        </w:rPr>
        <w:tab/>
        <w:t xml:space="preserve">Values represent </w:t>
      </w:r>
      <w:r w:rsidR="00FB2A23">
        <w:rPr>
          <w:snapToGrid w:val="0"/>
        </w:rPr>
        <w:t xml:space="preserve">the </w:t>
      </w:r>
      <w:r w:rsidRPr="00812327">
        <w:rPr>
          <w:snapToGrid w:val="0"/>
        </w:rPr>
        <w:t>maximum average roll value.</w:t>
      </w:r>
      <w:r>
        <w:rPr>
          <w:snapToGrid w:val="0"/>
        </w:rPr>
        <w:t>”</w:t>
      </w:r>
    </w:p>
    <w:p w14:paraId="5C49DEE3" w14:textId="589254BB" w:rsidR="0034513F" w:rsidRDefault="0034513F" w:rsidP="0034513F">
      <w:pPr>
        <w:tabs>
          <w:tab w:val="left" w:pos="1080"/>
        </w:tabs>
        <w:rPr>
          <w:snapToGrid w:val="0"/>
          <w:szCs w:val="22"/>
        </w:rPr>
      </w:pPr>
    </w:p>
    <w:p w14:paraId="50090365" w14:textId="60A9CC08" w:rsidR="00AE6001" w:rsidRDefault="00AE6001" w:rsidP="00AE6001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Revise </w:t>
      </w:r>
      <w:r>
        <w:rPr>
          <w:rFonts w:cs="Arial"/>
          <w:szCs w:val="22"/>
        </w:rPr>
        <w:t>Article</w:t>
      </w:r>
      <w:r w:rsidRPr="00206B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1080.05</w:t>
      </w:r>
      <w:r w:rsidRPr="00206B7D">
        <w:rPr>
          <w:rFonts w:cs="Arial"/>
          <w:szCs w:val="22"/>
        </w:rPr>
        <w:t xml:space="preserve"> of the Standard Specifications to read:</w:t>
      </w:r>
    </w:p>
    <w:p w14:paraId="00C95CE2" w14:textId="04D41748" w:rsidR="00AE6001" w:rsidRDefault="00AE6001" w:rsidP="0034513F">
      <w:pPr>
        <w:tabs>
          <w:tab w:val="left" w:pos="1080"/>
        </w:tabs>
        <w:rPr>
          <w:snapToGrid w:val="0"/>
          <w:szCs w:val="22"/>
        </w:rPr>
      </w:pPr>
    </w:p>
    <w:p w14:paraId="151D282F" w14:textId="37C659CE" w:rsidR="00AE6001" w:rsidRDefault="00AE6001" w:rsidP="00D021C0">
      <w:pPr>
        <w:tabs>
          <w:tab w:val="left" w:pos="360"/>
          <w:tab w:val="left" w:pos="1170"/>
        </w:tabs>
        <w:ind w:firstLine="270"/>
        <w:jc w:val="both"/>
        <w:rPr>
          <w:snapToGrid w:val="0"/>
        </w:rPr>
      </w:pPr>
      <w:r w:rsidRPr="00E83ACB">
        <w:rPr>
          <w:rStyle w:val="Article"/>
          <w:b w:val="0"/>
          <w:sz w:val="22"/>
          <w:szCs w:val="22"/>
        </w:rPr>
        <w:t>“</w:t>
      </w:r>
      <w:r w:rsidR="00E83ACB">
        <w:rPr>
          <w:rStyle w:val="Article"/>
          <w:b w:val="0"/>
          <w:sz w:val="22"/>
          <w:szCs w:val="22"/>
        </w:rPr>
        <w:tab/>
      </w:r>
      <w:r w:rsidRPr="00AE6001">
        <w:rPr>
          <w:rStyle w:val="Article"/>
          <w:sz w:val="22"/>
          <w:szCs w:val="22"/>
        </w:rPr>
        <w:t>1080.05</w:t>
      </w:r>
      <w:r w:rsidR="001A1A51">
        <w:rPr>
          <w:rStyle w:val="Article"/>
          <w:sz w:val="22"/>
          <w:szCs w:val="22"/>
        </w:rPr>
        <w:tab/>
      </w:r>
      <w:r w:rsidR="00E83ACB">
        <w:rPr>
          <w:rStyle w:val="Article"/>
          <w:sz w:val="22"/>
          <w:szCs w:val="22"/>
        </w:rPr>
        <w:tab/>
      </w:r>
      <w:r>
        <w:rPr>
          <w:b/>
          <w:snapToGrid w:val="0"/>
        </w:rPr>
        <w:t xml:space="preserve">Geotechnical Fabric for French Drains and Pipe Underdrains, Type 2.  </w:t>
      </w:r>
      <w:r>
        <w:rPr>
          <w:snapToGrid w:val="0"/>
        </w:rPr>
        <w:t xml:space="preserve">Geotechnical fabric for </w:t>
      </w:r>
      <w:proofErr w:type="spellStart"/>
      <w:r>
        <w:rPr>
          <w:snapToGrid w:val="0"/>
        </w:rPr>
        <w:t>french</w:t>
      </w:r>
      <w:proofErr w:type="spellEnd"/>
      <w:r>
        <w:rPr>
          <w:snapToGrid w:val="0"/>
        </w:rPr>
        <w:t xml:space="preserve"> drains and pipe underdrains, Type 2 shall </w:t>
      </w:r>
      <w:r w:rsidR="00D2774E">
        <w:rPr>
          <w:snapToGrid w:val="0"/>
        </w:rPr>
        <w:t xml:space="preserve">be </w:t>
      </w:r>
      <w:r w:rsidR="00C35F95">
        <w:rPr>
          <w:snapToGrid w:val="0"/>
        </w:rPr>
        <w:t xml:space="preserve">Class 3 according to AASHTO M 288 and </w:t>
      </w:r>
      <w:r>
        <w:rPr>
          <w:snapToGrid w:val="0"/>
        </w:rPr>
        <w:t xml:space="preserve">consist of woven </w:t>
      </w:r>
      <w:r w:rsidR="00462F49">
        <w:rPr>
          <w:snapToGrid w:val="0"/>
        </w:rPr>
        <w:t xml:space="preserve">yarns </w:t>
      </w:r>
      <w:r>
        <w:rPr>
          <w:snapToGrid w:val="0"/>
        </w:rPr>
        <w:t xml:space="preserve">or nonwoven filaments of </w:t>
      </w:r>
      <w:r w:rsidR="00C35F95">
        <w:rPr>
          <w:snapToGrid w:val="0"/>
        </w:rPr>
        <w:t>polyolefins</w:t>
      </w:r>
      <w:r>
        <w:rPr>
          <w:snapToGrid w:val="0"/>
        </w:rPr>
        <w:t xml:space="preserve"> or </w:t>
      </w:r>
      <w:r w:rsidR="00C35F95">
        <w:rPr>
          <w:snapToGrid w:val="0"/>
        </w:rPr>
        <w:t>polyesters</w:t>
      </w:r>
      <w:r>
        <w:rPr>
          <w:snapToGrid w:val="0"/>
        </w:rPr>
        <w:t xml:space="preserve">.  </w:t>
      </w:r>
      <w:r w:rsidR="00462F49">
        <w:rPr>
          <w:snapToGrid w:val="0"/>
        </w:rPr>
        <w:t>Woven slit film geotextiles (i.e. geotextiles made from yarns of a flat, tape</w:t>
      </w:r>
      <w:r w:rsidR="006522CC">
        <w:rPr>
          <w:snapToGrid w:val="0"/>
        </w:rPr>
        <w:t>-</w:t>
      </w:r>
      <w:r w:rsidR="00462F49">
        <w:rPr>
          <w:snapToGrid w:val="0"/>
        </w:rPr>
        <w:t xml:space="preserve">like character) shall not be permitted.  </w:t>
      </w:r>
      <w:r>
        <w:rPr>
          <w:snapToGrid w:val="0"/>
        </w:rPr>
        <w:t xml:space="preserve">The </w:t>
      </w:r>
      <w:r w:rsidR="00462F49">
        <w:rPr>
          <w:snapToGrid w:val="0"/>
        </w:rPr>
        <w:t xml:space="preserve">yarns or </w:t>
      </w:r>
      <w:r>
        <w:rPr>
          <w:snapToGrid w:val="0"/>
        </w:rPr>
        <w:t>filaments shall be dimensionally stable (i.e. maintain their relative position with respect to each other) and resi</w:t>
      </w:r>
      <w:bookmarkStart w:id="1" w:name="_GoBack"/>
      <w:bookmarkEnd w:id="1"/>
      <w:r>
        <w:rPr>
          <w:snapToGrid w:val="0"/>
        </w:rPr>
        <w:t xml:space="preserve">stant to delamination.  The </w:t>
      </w:r>
      <w:r w:rsidR="00DE1489">
        <w:rPr>
          <w:snapToGrid w:val="0"/>
        </w:rPr>
        <w:t xml:space="preserve">yarns or </w:t>
      </w:r>
      <w:r>
        <w:rPr>
          <w:snapToGrid w:val="0"/>
        </w:rPr>
        <w:t xml:space="preserve">filaments shall be free from any chemical treatment or coating that might significantly reduce porosity and </w:t>
      </w:r>
      <w:r w:rsidR="00DE1489">
        <w:rPr>
          <w:snapToGrid w:val="0"/>
        </w:rPr>
        <w:t>permittivity</w:t>
      </w:r>
      <w:r>
        <w:rPr>
          <w:snapToGrid w:val="0"/>
        </w:rPr>
        <w:t>.</w:t>
      </w:r>
    </w:p>
    <w:p w14:paraId="1A9B437B" w14:textId="77777777" w:rsidR="00AE6001" w:rsidRDefault="00AE6001" w:rsidP="00D021C0">
      <w:pPr>
        <w:jc w:val="both"/>
        <w:rPr>
          <w:snapToGrid w:val="0"/>
        </w:rPr>
      </w:pPr>
    </w:p>
    <w:p w14:paraId="51788632" w14:textId="5495D091" w:rsidR="00427B9D" w:rsidRDefault="00AE6001" w:rsidP="00D021C0">
      <w:pPr>
        <w:ind w:firstLine="360"/>
        <w:jc w:val="both"/>
        <w:rPr>
          <w:snapToGrid w:val="0"/>
        </w:rPr>
      </w:pPr>
      <w:r>
        <w:rPr>
          <w:snapToGrid w:val="0"/>
        </w:rPr>
        <w:t>The fabric shall be according to the following.</w:t>
      </w:r>
    </w:p>
    <w:p w14:paraId="126F3288" w14:textId="0427E068" w:rsidR="00427B9D" w:rsidRDefault="00427B9D" w:rsidP="005E02FB">
      <w:pPr>
        <w:rPr>
          <w:snapToGrid w:val="0"/>
        </w:rPr>
      </w:pPr>
    </w:p>
    <w:tbl>
      <w:tblPr>
        <w:tblW w:w="9000" w:type="dxa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2070"/>
        <w:gridCol w:w="1980"/>
      </w:tblGrid>
      <w:tr w:rsidR="00D021C0" w:rsidRPr="00D021C0" w14:paraId="7E3DAE77" w14:textId="77777777" w:rsidTr="001058CE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B5B62" w14:textId="08F8E3BD" w:rsidR="00D021C0" w:rsidRPr="00D021C0" w:rsidRDefault="00D021C0" w:rsidP="004839EC">
            <w:pPr>
              <w:spacing w:before="40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PHYSICAL PROPERTIES</w:t>
            </w:r>
            <w:r w:rsidR="007071A6" w:rsidRPr="00D021C0">
              <w:rPr>
                <w:snapToGrid w:val="0"/>
                <w:szCs w:val="22"/>
              </w:rPr>
              <w:t xml:space="preserve"> </w:t>
            </w:r>
            <w:r w:rsidR="007071A6" w:rsidRPr="00D021C0">
              <w:rPr>
                <w:snapToGrid w:val="0"/>
                <w:szCs w:val="22"/>
                <w:vertAlign w:val="superscript"/>
              </w:rPr>
              <w:t>1/</w:t>
            </w:r>
          </w:p>
        </w:tc>
      </w:tr>
      <w:tr w:rsidR="00D021C0" w:rsidRPr="00D021C0" w14:paraId="65DD4A87" w14:textId="77777777" w:rsidTr="00C35F95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2C7" w14:textId="77777777" w:rsidR="00D021C0" w:rsidRPr="00D021C0" w:rsidRDefault="00D021C0" w:rsidP="004839EC">
            <w:pPr>
              <w:rPr>
                <w:snapToGrid w:val="0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C2667" w14:textId="066CB589" w:rsidR="00D021C0" w:rsidRPr="00D021C0" w:rsidRDefault="00D021C0" w:rsidP="004839EC">
            <w:pPr>
              <w:spacing w:before="40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Woven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89E32F" w14:textId="74CE0115" w:rsidR="00D021C0" w:rsidRPr="00D021C0" w:rsidRDefault="00D021C0" w:rsidP="004839EC">
            <w:pPr>
              <w:spacing w:before="40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Nonwoven</w:t>
            </w:r>
          </w:p>
        </w:tc>
      </w:tr>
      <w:tr w:rsidR="00D021C0" w:rsidRPr="00D021C0" w14:paraId="6F728C1A" w14:textId="77777777" w:rsidTr="00C35F95">
        <w:trPr>
          <w:trHeight w:val="39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0FAE" w14:textId="60269173" w:rsidR="00D021C0" w:rsidRPr="00D021C0" w:rsidRDefault="00D021C0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Grab Strength</w:t>
            </w:r>
            <w:r w:rsidR="007071A6">
              <w:rPr>
                <w:snapToGrid w:val="0"/>
                <w:szCs w:val="22"/>
              </w:rPr>
              <w:t>,</w:t>
            </w:r>
            <w:r w:rsidRPr="00D021C0">
              <w:rPr>
                <w:snapToGrid w:val="0"/>
                <w:szCs w:val="22"/>
              </w:rPr>
              <w:t xml:space="preserve"> </w:t>
            </w:r>
            <w:proofErr w:type="spellStart"/>
            <w:r w:rsidRPr="00D021C0">
              <w:rPr>
                <w:snapToGrid w:val="0"/>
                <w:szCs w:val="22"/>
              </w:rPr>
              <w:t>lb</w:t>
            </w:r>
            <w:proofErr w:type="spellEnd"/>
            <w:r w:rsidR="007071A6">
              <w:rPr>
                <w:snapToGrid w:val="0"/>
                <w:szCs w:val="22"/>
              </w:rPr>
              <w:t xml:space="preserve"> (N</w:t>
            </w:r>
            <w:r w:rsidRPr="00D021C0">
              <w:rPr>
                <w:snapToGrid w:val="0"/>
                <w:szCs w:val="22"/>
              </w:rPr>
              <w:t>)</w:t>
            </w:r>
          </w:p>
          <w:p w14:paraId="734382F7" w14:textId="0D2D6CA4" w:rsidR="00D021C0" w:rsidRPr="00D021C0" w:rsidRDefault="00D021C0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ASTM D</w:t>
            </w:r>
            <w:r w:rsidR="00874502"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 xml:space="preserve">4632 </w:t>
            </w:r>
            <w:r w:rsidRPr="00D021C0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835" w14:textId="7F28AE01" w:rsidR="00D021C0" w:rsidRPr="00D021C0" w:rsidRDefault="00D021C0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 xml:space="preserve">180 </w:t>
            </w:r>
            <w:r w:rsidR="007071A6">
              <w:rPr>
                <w:snapToGrid w:val="0"/>
                <w:szCs w:val="22"/>
              </w:rPr>
              <w:t xml:space="preserve">(800) </w:t>
            </w:r>
            <w:r w:rsidRPr="00D021C0">
              <w:rPr>
                <w:snapToGrid w:val="0"/>
                <w:szCs w:val="22"/>
              </w:rPr>
              <w:t>min</w:t>
            </w:r>
            <w:r w:rsidR="00B647BB">
              <w:rPr>
                <w:snapToGrid w:val="0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3113" w14:textId="28A87AF7" w:rsidR="00D021C0" w:rsidRPr="00D021C0" w:rsidRDefault="00D021C0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 xml:space="preserve">112 </w:t>
            </w:r>
            <w:r w:rsidR="007071A6">
              <w:rPr>
                <w:snapToGrid w:val="0"/>
                <w:szCs w:val="22"/>
              </w:rPr>
              <w:t xml:space="preserve">(500) </w:t>
            </w:r>
            <w:r w:rsidRPr="00D021C0">
              <w:rPr>
                <w:snapToGrid w:val="0"/>
                <w:szCs w:val="22"/>
              </w:rPr>
              <w:t>min</w:t>
            </w:r>
            <w:r w:rsidR="00B647BB">
              <w:rPr>
                <w:snapToGrid w:val="0"/>
                <w:szCs w:val="22"/>
              </w:rPr>
              <w:t>.</w:t>
            </w:r>
          </w:p>
        </w:tc>
      </w:tr>
      <w:tr w:rsidR="00D021C0" w:rsidRPr="00D021C0" w14:paraId="257A428C" w14:textId="77777777" w:rsidTr="00C35F95">
        <w:trPr>
          <w:trHeight w:val="35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C639" w14:textId="62FB07E6" w:rsidR="00D021C0" w:rsidRPr="00D021C0" w:rsidRDefault="00D021C0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Elongation/Grab Strain</w:t>
            </w:r>
            <w:r w:rsidR="007071A6">
              <w:rPr>
                <w:snapToGrid w:val="0"/>
                <w:szCs w:val="22"/>
              </w:rPr>
              <w:t>,</w:t>
            </w:r>
            <w:r w:rsidRPr="00D021C0">
              <w:rPr>
                <w:snapToGrid w:val="0"/>
                <w:szCs w:val="22"/>
              </w:rPr>
              <w:t xml:space="preserve"> %</w:t>
            </w:r>
          </w:p>
          <w:p w14:paraId="79422716" w14:textId="7635F9FF" w:rsidR="00D021C0" w:rsidRPr="00D021C0" w:rsidRDefault="00D021C0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ASTM D</w:t>
            </w:r>
            <w:r w:rsidR="00874502"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 xml:space="preserve">4632 </w:t>
            </w:r>
            <w:r w:rsidRPr="00D021C0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6189" w14:textId="4DEBF05D" w:rsidR="00D021C0" w:rsidRPr="00D021C0" w:rsidRDefault="007071A6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49 max.</w:t>
            </w:r>
            <w:r w:rsidR="00D021C0" w:rsidRPr="00D021C0">
              <w:rPr>
                <w:snapToGrid w:val="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05C" w14:textId="3F2FF9E4" w:rsidR="00D021C0" w:rsidRPr="00D021C0" w:rsidRDefault="007071A6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>
              <w:rPr>
                <w:rFonts w:cs="Arial"/>
                <w:snapToGrid w:val="0"/>
                <w:szCs w:val="22"/>
              </w:rPr>
              <w:t>50 min.</w:t>
            </w:r>
          </w:p>
        </w:tc>
      </w:tr>
      <w:tr w:rsidR="00D021C0" w:rsidRPr="00D021C0" w14:paraId="5FCAC650" w14:textId="77777777" w:rsidTr="00C35F95">
        <w:trPr>
          <w:trHeight w:val="35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C8B4" w14:textId="617DF8E7" w:rsidR="00D021C0" w:rsidRPr="00D021C0" w:rsidRDefault="00D021C0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Trapezoidal Tear Strength</w:t>
            </w:r>
            <w:r w:rsidR="007071A6">
              <w:rPr>
                <w:snapToGrid w:val="0"/>
                <w:szCs w:val="22"/>
              </w:rPr>
              <w:t>,</w:t>
            </w:r>
            <w:r w:rsidRPr="00D021C0">
              <w:rPr>
                <w:snapToGrid w:val="0"/>
                <w:szCs w:val="22"/>
              </w:rPr>
              <w:t xml:space="preserve"> </w:t>
            </w:r>
            <w:proofErr w:type="spellStart"/>
            <w:r w:rsidRPr="00D021C0">
              <w:rPr>
                <w:snapToGrid w:val="0"/>
                <w:szCs w:val="22"/>
              </w:rPr>
              <w:t>lb</w:t>
            </w:r>
            <w:proofErr w:type="spellEnd"/>
            <w:r w:rsidR="007071A6">
              <w:rPr>
                <w:snapToGrid w:val="0"/>
                <w:szCs w:val="22"/>
              </w:rPr>
              <w:t xml:space="preserve"> (N</w:t>
            </w:r>
            <w:r w:rsidRPr="00D021C0">
              <w:rPr>
                <w:snapToGrid w:val="0"/>
                <w:szCs w:val="22"/>
              </w:rPr>
              <w:t>)</w:t>
            </w:r>
          </w:p>
          <w:p w14:paraId="68BB850B" w14:textId="0460871E" w:rsidR="00D021C0" w:rsidRPr="00D021C0" w:rsidRDefault="00D021C0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ASTM D</w:t>
            </w:r>
            <w:r w:rsidR="00874502"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 xml:space="preserve">4533 </w:t>
            </w:r>
            <w:r w:rsidRPr="00D021C0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729" w14:textId="13615411" w:rsidR="00D021C0" w:rsidRPr="00D021C0" w:rsidRDefault="00D021C0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 xml:space="preserve">67 </w:t>
            </w:r>
            <w:r w:rsidR="001F23C7">
              <w:rPr>
                <w:snapToGrid w:val="0"/>
                <w:szCs w:val="22"/>
              </w:rPr>
              <w:t xml:space="preserve">(300) </w:t>
            </w:r>
            <w:r w:rsidRPr="00D021C0">
              <w:rPr>
                <w:snapToGrid w:val="0"/>
                <w:szCs w:val="22"/>
              </w:rPr>
              <w:t>min</w:t>
            </w:r>
            <w:r w:rsidR="00B647BB">
              <w:rPr>
                <w:snapToGrid w:val="0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0CE1" w14:textId="573F3D57" w:rsidR="00D021C0" w:rsidRPr="00D021C0" w:rsidRDefault="00D021C0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 xml:space="preserve">40 </w:t>
            </w:r>
            <w:r w:rsidR="001F23C7">
              <w:rPr>
                <w:snapToGrid w:val="0"/>
                <w:szCs w:val="22"/>
              </w:rPr>
              <w:t xml:space="preserve">(180) </w:t>
            </w:r>
            <w:r w:rsidRPr="00D021C0">
              <w:rPr>
                <w:snapToGrid w:val="0"/>
                <w:szCs w:val="22"/>
              </w:rPr>
              <w:t>min</w:t>
            </w:r>
            <w:r w:rsidR="00B647BB">
              <w:rPr>
                <w:snapToGrid w:val="0"/>
                <w:szCs w:val="22"/>
              </w:rPr>
              <w:t>.</w:t>
            </w:r>
          </w:p>
        </w:tc>
      </w:tr>
      <w:tr w:rsidR="00D021C0" w:rsidRPr="00D021C0" w14:paraId="354D2B7E" w14:textId="77777777" w:rsidTr="00C35F95">
        <w:trPr>
          <w:cantSplit/>
          <w:trHeight w:val="35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A6D5" w14:textId="670A148D" w:rsidR="00D021C0" w:rsidRPr="00D021C0" w:rsidRDefault="00D021C0" w:rsidP="00874502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Puncture</w:t>
            </w:r>
            <w:r w:rsidR="00874502">
              <w:rPr>
                <w:snapToGrid w:val="0"/>
                <w:szCs w:val="22"/>
              </w:rPr>
              <w:t xml:space="preserve"> </w:t>
            </w:r>
            <w:r w:rsidRPr="00D021C0">
              <w:rPr>
                <w:snapToGrid w:val="0"/>
                <w:szCs w:val="22"/>
              </w:rPr>
              <w:t>Strength</w:t>
            </w:r>
            <w:r w:rsidR="007071A6">
              <w:rPr>
                <w:snapToGrid w:val="0"/>
                <w:szCs w:val="22"/>
              </w:rPr>
              <w:t>,</w:t>
            </w:r>
            <w:r w:rsidRPr="00D021C0">
              <w:rPr>
                <w:snapToGrid w:val="0"/>
                <w:szCs w:val="22"/>
              </w:rPr>
              <w:t xml:space="preserve"> </w:t>
            </w:r>
            <w:proofErr w:type="spellStart"/>
            <w:r w:rsidRPr="00D021C0">
              <w:rPr>
                <w:snapToGrid w:val="0"/>
                <w:szCs w:val="22"/>
              </w:rPr>
              <w:t>lb</w:t>
            </w:r>
            <w:proofErr w:type="spellEnd"/>
            <w:r w:rsidR="007071A6">
              <w:rPr>
                <w:snapToGrid w:val="0"/>
                <w:szCs w:val="22"/>
              </w:rPr>
              <w:t xml:space="preserve"> (N</w:t>
            </w:r>
            <w:r w:rsidRPr="00D021C0">
              <w:rPr>
                <w:snapToGrid w:val="0"/>
                <w:szCs w:val="22"/>
              </w:rPr>
              <w:t>)</w:t>
            </w:r>
          </w:p>
          <w:p w14:paraId="413F2175" w14:textId="6BFEA93E" w:rsidR="00D021C0" w:rsidRPr="00D021C0" w:rsidRDefault="00D021C0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ASTM D</w:t>
            </w:r>
            <w:r w:rsidR="00874502"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 xml:space="preserve">6241 </w:t>
            </w:r>
            <w:r w:rsidRPr="00D021C0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4FE9" w14:textId="765C0CA3" w:rsidR="00D021C0" w:rsidRPr="00D021C0" w:rsidRDefault="00D021C0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 xml:space="preserve">370 </w:t>
            </w:r>
            <w:r w:rsidR="001F23C7">
              <w:rPr>
                <w:snapToGrid w:val="0"/>
                <w:szCs w:val="22"/>
              </w:rPr>
              <w:t xml:space="preserve">(1650) </w:t>
            </w:r>
            <w:r w:rsidRPr="00D021C0">
              <w:rPr>
                <w:snapToGrid w:val="0"/>
                <w:szCs w:val="22"/>
              </w:rPr>
              <w:t>min</w:t>
            </w:r>
            <w:r w:rsidR="00B647BB">
              <w:rPr>
                <w:snapToGrid w:val="0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5F48" w14:textId="489E7080" w:rsidR="00D021C0" w:rsidRPr="00D021C0" w:rsidRDefault="00D021C0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 xml:space="preserve">222 </w:t>
            </w:r>
            <w:r w:rsidR="001F23C7">
              <w:rPr>
                <w:snapToGrid w:val="0"/>
                <w:szCs w:val="22"/>
              </w:rPr>
              <w:t xml:space="preserve">(990) </w:t>
            </w:r>
            <w:r w:rsidRPr="00D021C0">
              <w:rPr>
                <w:snapToGrid w:val="0"/>
                <w:szCs w:val="22"/>
              </w:rPr>
              <w:t>min</w:t>
            </w:r>
            <w:r w:rsidR="00B647BB">
              <w:rPr>
                <w:snapToGrid w:val="0"/>
                <w:szCs w:val="22"/>
              </w:rPr>
              <w:t>.</w:t>
            </w:r>
          </w:p>
        </w:tc>
      </w:tr>
      <w:tr w:rsidR="00BE6D5A" w:rsidRPr="00D021C0" w14:paraId="04FC6B5C" w14:textId="77777777" w:rsidTr="00895168">
        <w:trPr>
          <w:cantSplit/>
          <w:trHeight w:val="44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E8C" w14:textId="6B921645" w:rsidR="00BE6D5A" w:rsidRPr="00D021C0" w:rsidRDefault="00BE6D5A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Apparent Openin</w:t>
            </w:r>
            <w:r>
              <w:rPr>
                <w:snapToGrid w:val="0"/>
                <w:szCs w:val="22"/>
              </w:rPr>
              <w:t xml:space="preserve">g </w:t>
            </w:r>
            <w:r w:rsidRPr="00D021C0">
              <w:rPr>
                <w:snapToGrid w:val="0"/>
                <w:szCs w:val="22"/>
              </w:rPr>
              <w:t>Size</w:t>
            </w:r>
            <w:r>
              <w:rPr>
                <w:snapToGrid w:val="0"/>
                <w:szCs w:val="22"/>
              </w:rPr>
              <w:t xml:space="preserve">, </w:t>
            </w:r>
            <w:r w:rsidR="007F3D60">
              <w:rPr>
                <w:snapToGrid w:val="0"/>
                <w:szCs w:val="22"/>
              </w:rPr>
              <w:t>Sieve No.</w:t>
            </w:r>
            <w:r>
              <w:rPr>
                <w:snapToGrid w:val="0"/>
                <w:szCs w:val="22"/>
              </w:rPr>
              <w:t xml:space="preserve"> (mm)</w:t>
            </w:r>
          </w:p>
          <w:p w14:paraId="10F43F88" w14:textId="4093AFAA" w:rsidR="00BE6D5A" w:rsidRPr="00D021C0" w:rsidRDefault="00BE6D5A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ASTM D</w:t>
            </w:r>
            <w:r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 xml:space="preserve">4751 </w:t>
            </w:r>
            <w:r w:rsidRPr="00D021C0">
              <w:rPr>
                <w:snapToGrid w:val="0"/>
                <w:szCs w:val="22"/>
                <w:vertAlign w:val="superscript"/>
              </w:rPr>
              <w:t>3/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17E5" w14:textId="537D8399" w:rsidR="00BE6D5A" w:rsidRPr="00D021C0" w:rsidRDefault="00BE6D5A" w:rsidP="004839EC">
            <w:pPr>
              <w:ind w:left="-29" w:right="-29"/>
              <w:jc w:val="center"/>
              <w:rPr>
                <w:snapToGrid w:val="0"/>
                <w:szCs w:val="22"/>
                <w:vertAlign w:val="superscript"/>
              </w:rPr>
            </w:pPr>
            <w:r w:rsidRPr="00D021C0">
              <w:rPr>
                <w:snapToGrid w:val="0"/>
                <w:szCs w:val="22"/>
              </w:rPr>
              <w:t xml:space="preserve">60 </w:t>
            </w:r>
            <w:r>
              <w:rPr>
                <w:snapToGrid w:val="0"/>
                <w:szCs w:val="22"/>
              </w:rPr>
              <w:t>(0.25)</w:t>
            </w:r>
            <w:r w:rsidRPr="00D021C0">
              <w:rPr>
                <w:snapToGrid w:val="0"/>
                <w:szCs w:val="22"/>
              </w:rPr>
              <w:t xml:space="preserve"> max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BE6D5A" w:rsidRPr="00D021C0" w14:paraId="60CCDFCB" w14:textId="77777777" w:rsidTr="008F089C">
        <w:trPr>
          <w:cantSplit/>
          <w:trHeight w:val="2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609E" w14:textId="5880A842" w:rsidR="00BE6D5A" w:rsidRPr="00D021C0" w:rsidRDefault="00BE6D5A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Permittivity</w:t>
            </w:r>
            <w:r>
              <w:rPr>
                <w:snapToGrid w:val="0"/>
                <w:szCs w:val="22"/>
              </w:rPr>
              <w:t xml:space="preserve">, </w:t>
            </w:r>
            <w:r w:rsidRPr="00D021C0">
              <w:rPr>
                <w:snapToGrid w:val="0"/>
                <w:szCs w:val="22"/>
              </w:rPr>
              <w:t>sec</w:t>
            </w:r>
            <w:r w:rsidRPr="00D021C0">
              <w:rPr>
                <w:snapToGrid w:val="0"/>
                <w:szCs w:val="22"/>
                <w:vertAlign w:val="superscript"/>
              </w:rPr>
              <w:t>-1</w:t>
            </w:r>
          </w:p>
          <w:p w14:paraId="7D1A7013" w14:textId="6BE722F8" w:rsidR="00BE6D5A" w:rsidRPr="00D021C0" w:rsidRDefault="00BE6D5A" w:rsidP="004839EC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ASTM D</w:t>
            </w:r>
            <w:r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>4491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3DF" w14:textId="7B81A952" w:rsidR="00BE6D5A" w:rsidRPr="00D021C0" w:rsidRDefault="00BE6D5A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0.2 min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BE6D5A" w:rsidRPr="00D021C0" w14:paraId="2D2E58D7" w14:textId="77777777" w:rsidTr="00045831">
        <w:trPr>
          <w:cantSplit/>
          <w:trHeight w:val="2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555" w14:textId="250FA303" w:rsidR="00BE6D5A" w:rsidRPr="00D021C0" w:rsidRDefault="00BE6D5A" w:rsidP="00874502">
            <w:pPr>
              <w:ind w:left="83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Ultraviolet Stability % retained strength after 500</w:t>
            </w:r>
            <w:r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>hours of exposure</w:t>
            </w:r>
            <w:r>
              <w:rPr>
                <w:snapToGrid w:val="0"/>
                <w:szCs w:val="22"/>
              </w:rPr>
              <w:t xml:space="preserve"> - </w:t>
            </w:r>
            <w:r w:rsidRPr="00D021C0">
              <w:rPr>
                <w:snapToGrid w:val="0"/>
                <w:szCs w:val="22"/>
              </w:rPr>
              <w:t>ASTM D</w:t>
            </w:r>
            <w:r>
              <w:rPr>
                <w:snapToGrid w:val="0"/>
                <w:szCs w:val="22"/>
              </w:rPr>
              <w:t> </w:t>
            </w:r>
            <w:r w:rsidRPr="00D021C0">
              <w:rPr>
                <w:snapToGrid w:val="0"/>
                <w:szCs w:val="22"/>
              </w:rPr>
              <w:t>4355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4B4" w14:textId="1754A0D0" w:rsidR="00BE6D5A" w:rsidRPr="00D021C0" w:rsidRDefault="00BE6D5A" w:rsidP="004839EC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D021C0">
              <w:rPr>
                <w:snapToGrid w:val="0"/>
                <w:szCs w:val="22"/>
              </w:rPr>
              <w:t>50 min</w:t>
            </w:r>
            <w:r>
              <w:rPr>
                <w:snapToGrid w:val="0"/>
                <w:szCs w:val="22"/>
              </w:rPr>
              <w:t>.</w:t>
            </w:r>
          </w:p>
        </w:tc>
      </w:tr>
    </w:tbl>
    <w:p w14:paraId="6612F5B6" w14:textId="77777777" w:rsidR="00D021C0" w:rsidRPr="00C35F95" w:rsidRDefault="00D021C0" w:rsidP="00874502">
      <w:pPr>
        <w:tabs>
          <w:tab w:val="left" w:pos="1080"/>
        </w:tabs>
        <w:ind w:left="1080" w:hanging="720"/>
        <w:rPr>
          <w:snapToGrid w:val="0"/>
        </w:rPr>
      </w:pPr>
    </w:p>
    <w:p w14:paraId="211DBA08" w14:textId="7DF78E45" w:rsidR="00D021C0" w:rsidRPr="00351B8C" w:rsidRDefault="00D021C0" w:rsidP="00D021C0">
      <w:pPr>
        <w:tabs>
          <w:tab w:val="left" w:pos="1080"/>
        </w:tabs>
        <w:ind w:left="1080" w:hanging="360"/>
        <w:rPr>
          <w:snapToGrid w:val="0"/>
        </w:rPr>
      </w:pPr>
      <w:r w:rsidRPr="00351B8C">
        <w:rPr>
          <w:snapToGrid w:val="0"/>
        </w:rPr>
        <w:t>1/</w:t>
      </w:r>
      <w:r w:rsidRPr="00351B8C">
        <w:rPr>
          <w:snapToGrid w:val="0"/>
        </w:rPr>
        <w:tab/>
        <w:t>NTPEP results to meet test requirements.</w:t>
      </w:r>
      <w:r w:rsidR="00016039">
        <w:rPr>
          <w:snapToGrid w:val="0"/>
        </w:rPr>
        <w:t xml:space="preserve"> </w:t>
      </w:r>
      <w:r w:rsidRPr="00351B8C">
        <w:rPr>
          <w:snapToGrid w:val="0"/>
        </w:rPr>
        <w:t xml:space="preserve"> Manufacturer shall have public </w:t>
      </w:r>
      <w:r w:rsidR="00FF56F8">
        <w:rPr>
          <w:snapToGrid w:val="0"/>
        </w:rPr>
        <w:t xml:space="preserve">release </w:t>
      </w:r>
      <w:r w:rsidRPr="00351B8C">
        <w:rPr>
          <w:snapToGrid w:val="0"/>
        </w:rPr>
        <w:t xml:space="preserve">status </w:t>
      </w:r>
      <w:r w:rsidR="00016039">
        <w:rPr>
          <w:snapToGrid w:val="0"/>
        </w:rPr>
        <w:t xml:space="preserve">and current reports on laboratory results </w:t>
      </w:r>
      <w:r w:rsidRPr="00351B8C">
        <w:rPr>
          <w:snapToGrid w:val="0"/>
        </w:rPr>
        <w:t xml:space="preserve">in </w:t>
      </w:r>
      <w:r w:rsidR="00016039">
        <w:rPr>
          <w:snapToGrid w:val="0"/>
        </w:rPr>
        <w:t xml:space="preserve">Test Data of </w:t>
      </w:r>
      <w:r w:rsidRPr="00351B8C">
        <w:rPr>
          <w:snapToGrid w:val="0"/>
        </w:rPr>
        <w:t xml:space="preserve">NTPEP’s </w:t>
      </w:r>
      <w:proofErr w:type="spellStart"/>
      <w:r w:rsidRPr="00351B8C">
        <w:rPr>
          <w:snapToGrid w:val="0"/>
        </w:rPr>
        <w:t>DataMine</w:t>
      </w:r>
      <w:proofErr w:type="spellEnd"/>
      <w:r w:rsidR="00016039">
        <w:rPr>
          <w:snapToGrid w:val="0"/>
        </w:rPr>
        <w:t>.</w:t>
      </w:r>
    </w:p>
    <w:p w14:paraId="0C769ADA" w14:textId="77777777" w:rsidR="00D021C0" w:rsidRPr="00351B8C" w:rsidRDefault="00D021C0" w:rsidP="00D021C0">
      <w:pPr>
        <w:tabs>
          <w:tab w:val="left" w:pos="1080"/>
        </w:tabs>
        <w:ind w:left="1080" w:hanging="360"/>
        <w:rPr>
          <w:snapToGrid w:val="0"/>
        </w:rPr>
      </w:pPr>
    </w:p>
    <w:p w14:paraId="3D1F5DC9" w14:textId="29E0218A" w:rsidR="00D021C0" w:rsidRPr="00351B8C" w:rsidRDefault="00D021C0" w:rsidP="00D021C0">
      <w:pPr>
        <w:tabs>
          <w:tab w:val="left" w:pos="1080"/>
        </w:tabs>
        <w:ind w:left="1080" w:hanging="360"/>
        <w:rPr>
          <w:snapToGrid w:val="0"/>
        </w:rPr>
      </w:pPr>
      <w:r w:rsidRPr="00351B8C">
        <w:rPr>
          <w:snapToGrid w:val="0"/>
        </w:rPr>
        <w:t>2/</w:t>
      </w:r>
      <w:r w:rsidRPr="00351B8C">
        <w:rPr>
          <w:snapToGrid w:val="0"/>
        </w:rPr>
        <w:tab/>
        <w:t xml:space="preserve">Values represent </w:t>
      </w:r>
      <w:r w:rsidR="00FB2A23">
        <w:rPr>
          <w:snapToGrid w:val="0"/>
        </w:rPr>
        <w:t xml:space="preserve">the </w:t>
      </w:r>
      <w:r w:rsidRPr="00351B8C">
        <w:rPr>
          <w:snapToGrid w:val="0"/>
        </w:rPr>
        <w:t>minimum average roll value (MARV) in the weaker principle direction [machine direction (MD) or cross-machine direction (XD)].</w:t>
      </w:r>
      <w:r w:rsidRPr="00351B8C">
        <w:rPr>
          <w:snapToGrid w:val="0"/>
        </w:rPr>
        <w:tab/>
      </w:r>
    </w:p>
    <w:p w14:paraId="775DB185" w14:textId="77777777" w:rsidR="00D021C0" w:rsidRPr="00351B8C" w:rsidRDefault="00D021C0" w:rsidP="00D021C0">
      <w:pPr>
        <w:tabs>
          <w:tab w:val="left" w:pos="1080"/>
        </w:tabs>
        <w:ind w:left="1080" w:hanging="360"/>
        <w:rPr>
          <w:snapToGrid w:val="0"/>
        </w:rPr>
      </w:pPr>
    </w:p>
    <w:p w14:paraId="51E6F954" w14:textId="0DD911D9" w:rsidR="0053775D" w:rsidRDefault="00D021C0" w:rsidP="0053775D">
      <w:pPr>
        <w:tabs>
          <w:tab w:val="left" w:pos="1080"/>
        </w:tabs>
        <w:ind w:left="1080" w:hanging="360"/>
        <w:rPr>
          <w:snapToGrid w:val="0"/>
        </w:rPr>
      </w:pPr>
      <w:r w:rsidRPr="00351B8C">
        <w:rPr>
          <w:snapToGrid w:val="0"/>
        </w:rPr>
        <w:t>3/</w:t>
      </w:r>
      <w:r w:rsidRPr="00351B8C">
        <w:rPr>
          <w:snapToGrid w:val="0"/>
        </w:rPr>
        <w:tab/>
        <w:t xml:space="preserve">Values represent </w:t>
      </w:r>
      <w:r w:rsidR="00FB2A23">
        <w:rPr>
          <w:snapToGrid w:val="0"/>
        </w:rPr>
        <w:t xml:space="preserve">the </w:t>
      </w:r>
      <w:r w:rsidRPr="00351B8C">
        <w:rPr>
          <w:snapToGrid w:val="0"/>
        </w:rPr>
        <w:t>maximum average roll value.</w:t>
      </w:r>
      <w:r w:rsidR="0053775D">
        <w:rPr>
          <w:snapToGrid w:val="0"/>
        </w:rPr>
        <w:t>”</w:t>
      </w:r>
    </w:p>
    <w:p w14:paraId="578DD39C" w14:textId="77777777" w:rsidR="00AE6001" w:rsidRPr="0034513F" w:rsidRDefault="00AE6001" w:rsidP="0034513F">
      <w:pPr>
        <w:tabs>
          <w:tab w:val="left" w:pos="1080"/>
        </w:tabs>
        <w:rPr>
          <w:snapToGrid w:val="0"/>
          <w:szCs w:val="22"/>
        </w:rPr>
      </w:pPr>
    </w:p>
    <w:p w14:paraId="34D7E8FC" w14:textId="77777777" w:rsidR="007B1059" w:rsidRPr="00206B7D" w:rsidRDefault="007B1059" w:rsidP="00206B7D">
      <w:pPr>
        <w:jc w:val="both"/>
        <w:rPr>
          <w:rFonts w:cs="Arial"/>
          <w:szCs w:val="22"/>
        </w:rPr>
      </w:pPr>
    </w:p>
    <w:p w14:paraId="5A11CDDB" w14:textId="65DFC5E3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430B03">
        <w:rPr>
          <w:szCs w:val="22"/>
        </w:rPr>
        <w:t>17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2591" w14:textId="77777777" w:rsidR="00D2624E" w:rsidRDefault="00D2624E">
      <w:r>
        <w:separator/>
      </w:r>
    </w:p>
  </w:endnote>
  <w:endnote w:type="continuationSeparator" w:id="0">
    <w:p w14:paraId="38ED675A" w14:textId="77777777" w:rsidR="00D2624E" w:rsidRDefault="00D2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0EC22" w14:textId="77777777" w:rsidR="00D2624E" w:rsidRDefault="00D2624E">
      <w:r>
        <w:separator/>
      </w:r>
    </w:p>
  </w:footnote>
  <w:footnote w:type="continuationSeparator" w:id="0">
    <w:p w14:paraId="1E6FCA19" w14:textId="77777777" w:rsidR="00D2624E" w:rsidRDefault="00D2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11902"/>
    <w:rsid w:val="00016039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4662"/>
    <w:rsid w:val="00055EAC"/>
    <w:rsid w:val="00055F5B"/>
    <w:rsid w:val="00066F8A"/>
    <w:rsid w:val="000677FE"/>
    <w:rsid w:val="000705A9"/>
    <w:rsid w:val="0007133A"/>
    <w:rsid w:val="00072379"/>
    <w:rsid w:val="0007253E"/>
    <w:rsid w:val="0007271A"/>
    <w:rsid w:val="00073324"/>
    <w:rsid w:val="00075C17"/>
    <w:rsid w:val="00081D4D"/>
    <w:rsid w:val="000823E6"/>
    <w:rsid w:val="00083903"/>
    <w:rsid w:val="00084DC0"/>
    <w:rsid w:val="00090BFB"/>
    <w:rsid w:val="00091DC6"/>
    <w:rsid w:val="00092BFC"/>
    <w:rsid w:val="00094073"/>
    <w:rsid w:val="000954D0"/>
    <w:rsid w:val="00096C74"/>
    <w:rsid w:val="000A4466"/>
    <w:rsid w:val="000A50C6"/>
    <w:rsid w:val="000A6088"/>
    <w:rsid w:val="000A6ECF"/>
    <w:rsid w:val="000B08EA"/>
    <w:rsid w:val="000B4B00"/>
    <w:rsid w:val="000B4D8E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E61D1"/>
    <w:rsid w:val="000F70F7"/>
    <w:rsid w:val="000F7C24"/>
    <w:rsid w:val="001006AD"/>
    <w:rsid w:val="001058CE"/>
    <w:rsid w:val="00106343"/>
    <w:rsid w:val="00106C89"/>
    <w:rsid w:val="00107B9D"/>
    <w:rsid w:val="00110B6B"/>
    <w:rsid w:val="00111C48"/>
    <w:rsid w:val="001218C7"/>
    <w:rsid w:val="00122C42"/>
    <w:rsid w:val="001230D0"/>
    <w:rsid w:val="0013203E"/>
    <w:rsid w:val="00135BCC"/>
    <w:rsid w:val="00135DCF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1AE"/>
    <w:rsid w:val="00175464"/>
    <w:rsid w:val="0017550A"/>
    <w:rsid w:val="00175707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1A51"/>
    <w:rsid w:val="001A215E"/>
    <w:rsid w:val="001A6205"/>
    <w:rsid w:val="001A7B31"/>
    <w:rsid w:val="001B4AA3"/>
    <w:rsid w:val="001B6004"/>
    <w:rsid w:val="001B627F"/>
    <w:rsid w:val="001B6516"/>
    <w:rsid w:val="001B7BA4"/>
    <w:rsid w:val="001C02E9"/>
    <w:rsid w:val="001C177C"/>
    <w:rsid w:val="001C2AEF"/>
    <w:rsid w:val="001C431A"/>
    <w:rsid w:val="001D09A2"/>
    <w:rsid w:val="001D5C20"/>
    <w:rsid w:val="001D7F0A"/>
    <w:rsid w:val="001E1667"/>
    <w:rsid w:val="001E617D"/>
    <w:rsid w:val="001E6E16"/>
    <w:rsid w:val="001F156A"/>
    <w:rsid w:val="001F23C7"/>
    <w:rsid w:val="001F3E89"/>
    <w:rsid w:val="001F5E84"/>
    <w:rsid w:val="001F655C"/>
    <w:rsid w:val="00201782"/>
    <w:rsid w:val="00201A0D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4FD3"/>
    <w:rsid w:val="0029560F"/>
    <w:rsid w:val="002A2DBB"/>
    <w:rsid w:val="002A30A1"/>
    <w:rsid w:val="002A39A2"/>
    <w:rsid w:val="002A6BAC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5E5C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465D"/>
    <w:rsid w:val="00316AB8"/>
    <w:rsid w:val="00330676"/>
    <w:rsid w:val="0034054F"/>
    <w:rsid w:val="00341DF4"/>
    <w:rsid w:val="0034513F"/>
    <w:rsid w:val="00345F4C"/>
    <w:rsid w:val="003463EE"/>
    <w:rsid w:val="00346F26"/>
    <w:rsid w:val="00351B8C"/>
    <w:rsid w:val="00354E42"/>
    <w:rsid w:val="00362797"/>
    <w:rsid w:val="00363693"/>
    <w:rsid w:val="003647F7"/>
    <w:rsid w:val="0037328A"/>
    <w:rsid w:val="00373799"/>
    <w:rsid w:val="00377265"/>
    <w:rsid w:val="00380706"/>
    <w:rsid w:val="003823CB"/>
    <w:rsid w:val="00383D36"/>
    <w:rsid w:val="00384AF8"/>
    <w:rsid w:val="00386555"/>
    <w:rsid w:val="003867B7"/>
    <w:rsid w:val="00390F6F"/>
    <w:rsid w:val="003A1BCA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D614B"/>
    <w:rsid w:val="003E20AC"/>
    <w:rsid w:val="003E2FC5"/>
    <w:rsid w:val="003E6B76"/>
    <w:rsid w:val="003E7281"/>
    <w:rsid w:val="003F1094"/>
    <w:rsid w:val="003F5559"/>
    <w:rsid w:val="003F7DF9"/>
    <w:rsid w:val="00400D4B"/>
    <w:rsid w:val="0040323E"/>
    <w:rsid w:val="00404D28"/>
    <w:rsid w:val="0041770C"/>
    <w:rsid w:val="00422918"/>
    <w:rsid w:val="004231A0"/>
    <w:rsid w:val="00423984"/>
    <w:rsid w:val="00424818"/>
    <w:rsid w:val="00426EC8"/>
    <w:rsid w:val="00427B9D"/>
    <w:rsid w:val="00430B03"/>
    <w:rsid w:val="00432D88"/>
    <w:rsid w:val="00435A81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2F49"/>
    <w:rsid w:val="00464D61"/>
    <w:rsid w:val="004666B3"/>
    <w:rsid w:val="00472240"/>
    <w:rsid w:val="00473462"/>
    <w:rsid w:val="00477259"/>
    <w:rsid w:val="004777D9"/>
    <w:rsid w:val="00483112"/>
    <w:rsid w:val="00486B81"/>
    <w:rsid w:val="00487F41"/>
    <w:rsid w:val="00494F40"/>
    <w:rsid w:val="004A2D2A"/>
    <w:rsid w:val="004B0571"/>
    <w:rsid w:val="004B0578"/>
    <w:rsid w:val="004B18C5"/>
    <w:rsid w:val="004C67A4"/>
    <w:rsid w:val="004D75B8"/>
    <w:rsid w:val="004E0D63"/>
    <w:rsid w:val="004E56E8"/>
    <w:rsid w:val="004F3C7B"/>
    <w:rsid w:val="004F53FD"/>
    <w:rsid w:val="00503102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3775D"/>
    <w:rsid w:val="0054684A"/>
    <w:rsid w:val="00551375"/>
    <w:rsid w:val="00553937"/>
    <w:rsid w:val="005549AD"/>
    <w:rsid w:val="00555C21"/>
    <w:rsid w:val="005612C1"/>
    <w:rsid w:val="005629E3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6A2D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5D22"/>
    <w:rsid w:val="005D7E97"/>
    <w:rsid w:val="005E02FB"/>
    <w:rsid w:val="005E07DB"/>
    <w:rsid w:val="005E1B4A"/>
    <w:rsid w:val="005E227A"/>
    <w:rsid w:val="005E315F"/>
    <w:rsid w:val="005E439E"/>
    <w:rsid w:val="005E6E29"/>
    <w:rsid w:val="005F09CB"/>
    <w:rsid w:val="005F2410"/>
    <w:rsid w:val="005F5956"/>
    <w:rsid w:val="005F7DB6"/>
    <w:rsid w:val="006134A0"/>
    <w:rsid w:val="00614FFA"/>
    <w:rsid w:val="0061767B"/>
    <w:rsid w:val="006178A1"/>
    <w:rsid w:val="00621C7D"/>
    <w:rsid w:val="00622ADA"/>
    <w:rsid w:val="0062425A"/>
    <w:rsid w:val="00627899"/>
    <w:rsid w:val="006333C3"/>
    <w:rsid w:val="00641FF5"/>
    <w:rsid w:val="006522CC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339C"/>
    <w:rsid w:val="00684DD9"/>
    <w:rsid w:val="006A2983"/>
    <w:rsid w:val="006B2AEC"/>
    <w:rsid w:val="006B4D92"/>
    <w:rsid w:val="006B67BC"/>
    <w:rsid w:val="006B7F3D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F699F"/>
    <w:rsid w:val="00703809"/>
    <w:rsid w:val="007054B1"/>
    <w:rsid w:val="007071A6"/>
    <w:rsid w:val="00711ACE"/>
    <w:rsid w:val="00712133"/>
    <w:rsid w:val="00713A40"/>
    <w:rsid w:val="00721634"/>
    <w:rsid w:val="00722424"/>
    <w:rsid w:val="00727189"/>
    <w:rsid w:val="00727F5E"/>
    <w:rsid w:val="00731B51"/>
    <w:rsid w:val="00736645"/>
    <w:rsid w:val="007371CA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7070B"/>
    <w:rsid w:val="00772058"/>
    <w:rsid w:val="007725BA"/>
    <w:rsid w:val="007729BE"/>
    <w:rsid w:val="00773C9D"/>
    <w:rsid w:val="00774062"/>
    <w:rsid w:val="00784786"/>
    <w:rsid w:val="00791B52"/>
    <w:rsid w:val="007930A7"/>
    <w:rsid w:val="00797F5D"/>
    <w:rsid w:val="007A01F0"/>
    <w:rsid w:val="007A2779"/>
    <w:rsid w:val="007A7A92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2B56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3A7B"/>
    <w:rsid w:val="007F3D60"/>
    <w:rsid w:val="007F6A11"/>
    <w:rsid w:val="007F785D"/>
    <w:rsid w:val="00803BE4"/>
    <w:rsid w:val="00804971"/>
    <w:rsid w:val="00806022"/>
    <w:rsid w:val="00811D08"/>
    <w:rsid w:val="00812327"/>
    <w:rsid w:val="00814C86"/>
    <w:rsid w:val="008171D0"/>
    <w:rsid w:val="008206C2"/>
    <w:rsid w:val="00831931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73598"/>
    <w:rsid w:val="00873763"/>
    <w:rsid w:val="00874502"/>
    <w:rsid w:val="0087491C"/>
    <w:rsid w:val="00881A9A"/>
    <w:rsid w:val="00882797"/>
    <w:rsid w:val="00884642"/>
    <w:rsid w:val="008847DF"/>
    <w:rsid w:val="00884C60"/>
    <w:rsid w:val="008921D2"/>
    <w:rsid w:val="0089527E"/>
    <w:rsid w:val="008A099C"/>
    <w:rsid w:val="008B1597"/>
    <w:rsid w:val="008B4D08"/>
    <w:rsid w:val="008C1821"/>
    <w:rsid w:val="008C2EAA"/>
    <w:rsid w:val="008C4EA8"/>
    <w:rsid w:val="008D48DF"/>
    <w:rsid w:val="008D6FE2"/>
    <w:rsid w:val="008E6141"/>
    <w:rsid w:val="008F0BC9"/>
    <w:rsid w:val="008F1162"/>
    <w:rsid w:val="008F4469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6B7A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CD4"/>
    <w:rsid w:val="009D0D13"/>
    <w:rsid w:val="009D422C"/>
    <w:rsid w:val="009D5B45"/>
    <w:rsid w:val="009D62D6"/>
    <w:rsid w:val="009D6BF3"/>
    <w:rsid w:val="009E12EE"/>
    <w:rsid w:val="009E21D2"/>
    <w:rsid w:val="009E551D"/>
    <w:rsid w:val="009F16C4"/>
    <w:rsid w:val="009F2E07"/>
    <w:rsid w:val="009F3E77"/>
    <w:rsid w:val="009F734C"/>
    <w:rsid w:val="00A04468"/>
    <w:rsid w:val="00A0567D"/>
    <w:rsid w:val="00A05E3B"/>
    <w:rsid w:val="00A110BB"/>
    <w:rsid w:val="00A17C7B"/>
    <w:rsid w:val="00A20783"/>
    <w:rsid w:val="00A21B6D"/>
    <w:rsid w:val="00A2365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DDB"/>
    <w:rsid w:val="00AB5E34"/>
    <w:rsid w:val="00AB61B8"/>
    <w:rsid w:val="00AC5F32"/>
    <w:rsid w:val="00AD1157"/>
    <w:rsid w:val="00AD2ABF"/>
    <w:rsid w:val="00AD4077"/>
    <w:rsid w:val="00AD4E69"/>
    <w:rsid w:val="00AD6033"/>
    <w:rsid w:val="00AD6730"/>
    <w:rsid w:val="00AD6D4C"/>
    <w:rsid w:val="00AE076E"/>
    <w:rsid w:val="00AE6001"/>
    <w:rsid w:val="00AF0DD9"/>
    <w:rsid w:val="00AF525F"/>
    <w:rsid w:val="00B008F4"/>
    <w:rsid w:val="00B00E97"/>
    <w:rsid w:val="00B011D9"/>
    <w:rsid w:val="00B0599E"/>
    <w:rsid w:val="00B14036"/>
    <w:rsid w:val="00B1526F"/>
    <w:rsid w:val="00B15D53"/>
    <w:rsid w:val="00B205B1"/>
    <w:rsid w:val="00B23098"/>
    <w:rsid w:val="00B23CC4"/>
    <w:rsid w:val="00B241A0"/>
    <w:rsid w:val="00B25350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647BB"/>
    <w:rsid w:val="00B7245A"/>
    <w:rsid w:val="00B724E7"/>
    <w:rsid w:val="00B7275A"/>
    <w:rsid w:val="00B76FC9"/>
    <w:rsid w:val="00B800A4"/>
    <w:rsid w:val="00B81C7F"/>
    <w:rsid w:val="00B8210B"/>
    <w:rsid w:val="00B823D3"/>
    <w:rsid w:val="00B85293"/>
    <w:rsid w:val="00B86CB8"/>
    <w:rsid w:val="00B9322C"/>
    <w:rsid w:val="00B93F67"/>
    <w:rsid w:val="00B93FFC"/>
    <w:rsid w:val="00B951B1"/>
    <w:rsid w:val="00B95F69"/>
    <w:rsid w:val="00B97426"/>
    <w:rsid w:val="00BA4FF9"/>
    <w:rsid w:val="00BA58C9"/>
    <w:rsid w:val="00BA6CC0"/>
    <w:rsid w:val="00BA6D45"/>
    <w:rsid w:val="00BB0897"/>
    <w:rsid w:val="00BB53A7"/>
    <w:rsid w:val="00BC2A9B"/>
    <w:rsid w:val="00BC2F6D"/>
    <w:rsid w:val="00BC40F8"/>
    <w:rsid w:val="00BC5CB0"/>
    <w:rsid w:val="00BC61C0"/>
    <w:rsid w:val="00BC7DB1"/>
    <w:rsid w:val="00BD3E9F"/>
    <w:rsid w:val="00BE5FB5"/>
    <w:rsid w:val="00BE6D5A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3AC6"/>
    <w:rsid w:val="00C346A2"/>
    <w:rsid w:val="00C34865"/>
    <w:rsid w:val="00C35F95"/>
    <w:rsid w:val="00C36551"/>
    <w:rsid w:val="00C36DA1"/>
    <w:rsid w:val="00C36F27"/>
    <w:rsid w:val="00C422D9"/>
    <w:rsid w:val="00C4777B"/>
    <w:rsid w:val="00C531E2"/>
    <w:rsid w:val="00C53F19"/>
    <w:rsid w:val="00C561A4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C0"/>
    <w:rsid w:val="00D021E8"/>
    <w:rsid w:val="00D07995"/>
    <w:rsid w:val="00D12033"/>
    <w:rsid w:val="00D14C45"/>
    <w:rsid w:val="00D17240"/>
    <w:rsid w:val="00D17C30"/>
    <w:rsid w:val="00D20703"/>
    <w:rsid w:val="00D226C3"/>
    <w:rsid w:val="00D2624E"/>
    <w:rsid w:val="00D27328"/>
    <w:rsid w:val="00D27677"/>
    <w:rsid w:val="00D2774E"/>
    <w:rsid w:val="00D30B5C"/>
    <w:rsid w:val="00D30BEE"/>
    <w:rsid w:val="00D32F9F"/>
    <w:rsid w:val="00D41DF4"/>
    <w:rsid w:val="00D424DD"/>
    <w:rsid w:val="00D43F57"/>
    <w:rsid w:val="00D50CA8"/>
    <w:rsid w:val="00D54A9F"/>
    <w:rsid w:val="00D5607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67C7"/>
    <w:rsid w:val="00D975E2"/>
    <w:rsid w:val="00DA3500"/>
    <w:rsid w:val="00DA792A"/>
    <w:rsid w:val="00DB49A8"/>
    <w:rsid w:val="00DB4C2D"/>
    <w:rsid w:val="00DB5506"/>
    <w:rsid w:val="00DB7F2A"/>
    <w:rsid w:val="00DC5520"/>
    <w:rsid w:val="00DC7522"/>
    <w:rsid w:val="00DC7ACD"/>
    <w:rsid w:val="00DD01E9"/>
    <w:rsid w:val="00DD5497"/>
    <w:rsid w:val="00DD56CA"/>
    <w:rsid w:val="00DD5AAA"/>
    <w:rsid w:val="00DD6C5D"/>
    <w:rsid w:val="00DE0218"/>
    <w:rsid w:val="00DE1455"/>
    <w:rsid w:val="00DE1489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3047C"/>
    <w:rsid w:val="00E30C1A"/>
    <w:rsid w:val="00E3355A"/>
    <w:rsid w:val="00E33DDE"/>
    <w:rsid w:val="00E35A20"/>
    <w:rsid w:val="00E36599"/>
    <w:rsid w:val="00E3754F"/>
    <w:rsid w:val="00E41066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83ACB"/>
    <w:rsid w:val="00E935AA"/>
    <w:rsid w:val="00E95030"/>
    <w:rsid w:val="00E95B0F"/>
    <w:rsid w:val="00E96667"/>
    <w:rsid w:val="00E977BC"/>
    <w:rsid w:val="00E97CC0"/>
    <w:rsid w:val="00EA0000"/>
    <w:rsid w:val="00EA4FC2"/>
    <w:rsid w:val="00EB0B83"/>
    <w:rsid w:val="00EB0DB6"/>
    <w:rsid w:val="00EB1BE2"/>
    <w:rsid w:val="00EB1C67"/>
    <w:rsid w:val="00EB5DAD"/>
    <w:rsid w:val="00EC4326"/>
    <w:rsid w:val="00ED048B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22E0"/>
    <w:rsid w:val="00EF2425"/>
    <w:rsid w:val="00EF2C3E"/>
    <w:rsid w:val="00EF3AE2"/>
    <w:rsid w:val="00EF7C47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05FC"/>
    <w:rsid w:val="00F42184"/>
    <w:rsid w:val="00F42264"/>
    <w:rsid w:val="00F42535"/>
    <w:rsid w:val="00F43685"/>
    <w:rsid w:val="00F43A39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82D7F"/>
    <w:rsid w:val="00F85B22"/>
    <w:rsid w:val="00F86826"/>
    <w:rsid w:val="00F9074A"/>
    <w:rsid w:val="00FA1235"/>
    <w:rsid w:val="00FA7620"/>
    <w:rsid w:val="00FB2A23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6735"/>
    <w:rsid w:val="00FE6C9B"/>
    <w:rsid w:val="00FF56F8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qFormat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F8CB-C711-44E2-9FE5-43F98DB7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CFE283C3.dotm</Template>
  <TotalTime>12</TotalTime>
  <Pages>3</Pages>
  <Words>731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Geotechnical Fabric for Pipe Underdrains and French Drains</vt:lpstr>
    </vt:vector>
  </TitlesOfParts>
  <Company>IDOT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Geotechnical Fabric for Pipe Underdrains and French Drains</dc:title>
  <dc:subject>E 11/01/19</dc:subject>
  <dc:creator>BDE</dc:creator>
  <cp:keywords/>
  <dc:description/>
  <cp:lastModifiedBy>Kelley, Allysia</cp:lastModifiedBy>
  <cp:revision>5</cp:revision>
  <cp:lastPrinted>2018-09-24T15:09:00Z</cp:lastPrinted>
  <dcterms:created xsi:type="dcterms:W3CDTF">2019-07-23T16:55:00Z</dcterms:created>
  <dcterms:modified xsi:type="dcterms:W3CDTF">2019-07-24T19:17:00Z</dcterms:modified>
</cp:coreProperties>
</file>