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A0FBF" w14:textId="77777777" w:rsidR="00A77DDA" w:rsidRPr="00202D34" w:rsidRDefault="00A77DDA" w:rsidP="00B85466">
      <w:pPr>
        <w:tabs>
          <w:tab w:val="left" w:pos="1152"/>
        </w:tabs>
        <w:spacing w:before="120" w:line="324" w:lineRule="auto"/>
        <w:jc w:val="left"/>
        <w:rPr>
          <w:rFonts w:cs="Arial"/>
        </w:rPr>
      </w:pPr>
      <w:r w:rsidRPr="00202D34">
        <w:rPr>
          <w:rFonts w:cs="Arial"/>
        </w:rPr>
        <w:tab/>
        <w:t>Regional Engineers</w:t>
      </w:r>
    </w:p>
    <w:p w14:paraId="500AE52F" w14:textId="77777777" w:rsidR="00A77DDA" w:rsidRPr="00202D34" w:rsidRDefault="00A77DDA" w:rsidP="00B85466">
      <w:pPr>
        <w:tabs>
          <w:tab w:val="left" w:pos="1152"/>
        </w:tabs>
        <w:spacing w:before="120" w:line="324" w:lineRule="auto"/>
        <w:jc w:val="left"/>
        <w:rPr>
          <w:rFonts w:cs="Arial"/>
        </w:rPr>
      </w:pPr>
      <w:r w:rsidRPr="00202D34">
        <w:rPr>
          <w:rFonts w:cs="Arial"/>
        </w:rPr>
        <w:tab/>
        <w:t xml:space="preserve">Jack </w:t>
      </w:r>
      <w:r w:rsidR="003C0061">
        <w:rPr>
          <w:rFonts w:cs="Arial"/>
        </w:rPr>
        <w:t xml:space="preserve">A. </w:t>
      </w:r>
      <w:r w:rsidRPr="00202D34">
        <w:rPr>
          <w:rFonts w:cs="Arial"/>
        </w:rPr>
        <w:t>Elston</w:t>
      </w:r>
    </w:p>
    <w:p w14:paraId="4D07165D" w14:textId="77777777" w:rsidR="00A77DDA" w:rsidRPr="00202D34" w:rsidRDefault="00A77DDA" w:rsidP="00B85466">
      <w:pPr>
        <w:tabs>
          <w:tab w:val="left" w:pos="1152"/>
        </w:tabs>
        <w:spacing w:before="120" w:line="324" w:lineRule="auto"/>
        <w:ind w:left="1166" w:hanging="1166"/>
        <w:jc w:val="left"/>
        <w:rPr>
          <w:rFonts w:cs="Arial"/>
        </w:rPr>
      </w:pPr>
      <w:r w:rsidRPr="00202D34">
        <w:rPr>
          <w:rFonts w:cs="Arial"/>
        </w:rPr>
        <w:tab/>
        <w:t xml:space="preserve">Special Provision for </w:t>
      </w:r>
      <w:r w:rsidR="007E4ADC">
        <w:rPr>
          <w:rFonts w:cs="Arial"/>
        </w:rPr>
        <w:t xml:space="preserve">Obstruction Warning </w:t>
      </w:r>
      <w:r w:rsidRPr="00202D34">
        <w:rPr>
          <w:rFonts w:cs="Arial"/>
        </w:rPr>
        <w:t>Luminaires, LED</w:t>
      </w:r>
    </w:p>
    <w:p w14:paraId="23F1C2E8" w14:textId="77777777" w:rsidR="00A77DDA" w:rsidRPr="00202D34" w:rsidRDefault="00A77DDA" w:rsidP="00B85466">
      <w:pPr>
        <w:tabs>
          <w:tab w:val="left" w:pos="1152"/>
        </w:tabs>
        <w:spacing w:before="120" w:line="324" w:lineRule="auto"/>
        <w:jc w:val="left"/>
        <w:rPr>
          <w:rFonts w:cs="Arial"/>
        </w:rPr>
      </w:pPr>
      <w:r w:rsidRPr="00202D34">
        <w:rPr>
          <w:rFonts w:cs="Arial"/>
        </w:rPr>
        <w:tab/>
      </w:r>
      <w:r w:rsidR="007E4ADC">
        <w:rPr>
          <w:rFonts w:cs="Arial"/>
        </w:rPr>
        <w:t xml:space="preserve">April </w:t>
      </w:r>
      <w:r w:rsidR="003C0061">
        <w:rPr>
          <w:rFonts w:cs="Arial"/>
        </w:rPr>
        <w:t>1</w:t>
      </w:r>
      <w:r w:rsidR="007E4ADC">
        <w:rPr>
          <w:rFonts w:cs="Arial"/>
        </w:rPr>
        <w:t>9</w:t>
      </w:r>
      <w:r w:rsidR="003C0061">
        <w:rPr>
          <w:rFonts w:cs="Arial"/>
        </w:rPr>
        <w:t>, 2019</w:t>
      </w:r>
      <w:bookmarkStart w:id="0" w:name="_GoBack"/>
      <w:bookmarkEnd w:id="0"/>
    </w:p>
    <w:p w14:paraId="0CCEFEF3" w14:textId="77777777" w:rsidR="00A77DDA" w:rsidRPr="00202D34" w:rsidRDefault="00A77DDA" w:rsidP="00B85466">
      <w:pPr>
        <w:jc w:val="left"/>
        <w:rPr>
          <w:rFonts w:cs="Arial"/>
        </w:rPr>
      </w:pPr>
    </w:p>
    <w:p w14:paraId="7C175A62" w14:textId="77777777" w:rsidR="00A77DDA" w:rsidRPr="00202D34" w:rsidRDefault="00A77DDA" w:rsidP="00B85466">
      <w:pPr>
        <w:jc w:val="left"/>
        <w:rPr>
          <w:rFonts w:cs="Arial"/>
        </w:rPr>
      </w:pPr>
    </w:p>
    <w:p w14:paraId="26F364F4" w14:textId="77777777" w:rsidR="00A77DDA" w:rsidRPr="00202D34" w:rsidRDefault="00A77DDA" w:rsidP="00B85466">
      <w:pPr>
        <w:jc w:val="left"/>
        <w:rPr>
          <w:rFonts w:cs="Arial"/>
        </w:rPr>
      </w:pPr>
    </w:p>
    <w:p w14:paraId="6274A826" w14:textId="77777777" w:rsidR="00A77DDA" w:rsidRPr="00202D34" w:rsidRDefault="00A77DDA" w:rsidP="00B85466">
      <w:pPr>
        <w:jc w:val="left"/>
        <w:rPr>
          <w:rFonts w:cs="Arial"/>
        </w:rPr>
      </w:pPr>
      <w:r w:rsidRPr="00202D34">
        <w:rPr>
          <w:rFonts w:cs="Arial"/>
        </w:rPr>
        <w:t xml:space="preserve">This special provision was developed to create a statewide specification for </w:t>
      </w:r>
      <w:r w:rsidR="00B85466">
        <w:rPr>
          <w:rFonts w:cs="Arial"/>
        </w:rPr>
        <w:t>light emitting diode (</w:t>
      </w:r>
      <w:r w:rsidRPr="00202D34">
        <w:rPr>
          <w:rFonts w:cs="Arial"/>
        </w:rPr>
        <w:t>LED</w:t>
      </w:r>
      <w:r w:rsidR="00B85466">
        <w:rPr>
          <w:rFonts w:cs="Arial"/>
        </w:rPr>
        <w:t>)</w:t>
      </w:r>
      <w:r w:rsidRPr="00202D34">
        <w:rPr>
          <w:rFonts w:cs="Arial"/>
        </w:rPr>
        <w:t xml:space="preserve"> </w:t>
      </w:r>
      <w:r w:rsidR="007E4ADC">
        <w:rPr>
          <w:rFonts w:cs="Arial"/>
        </w:rPr>
        <w:t xml:space="preserve">obstruction warning </w:t>
      </w:r>
      <w:r w:rsidRPr="00202D34">
        <w:rPr>
          <w:rFonts w:cs="Arial"/>
        </w:rPr>
        <w:t>luminaires.</w:t>
      </w:r>
    </w:p>
    <w:p w14:paraId="3063ACE5" w14:textId="77777777" w:rsidR="00A77DDA" w:rsidRPr="00202D34" w:rsidRDefault="00A77DDA" w:rsidP="00B85466">
      <w:pPr>
        <w:jc w:val="left"/>
        <w:rPr>
          <w:rFonts w:cs="Arial"/>
        </w:rPr>
      </w:pPr>
    </w:p>
    <w:p w14:paraId="7AECA707" w14:textId="3115EAA8" w:rsidR="00A77DDA" w:rsidRPr="00202D34" w:rsidRDefault="00A77DDA" w:rsidP="00B85466">
      <w:pPr>
        <w:jc w:val="left"/>
        <w:rPr>
          <w:rFonts w:cs="Arial"/>
        </w:rPr>
      </w:pPr>
      <w:r w:rsidRPr="00202D34">
        <w:rPr>
          <w:rFonts w:cs="Arial"/>
        </w:rPr>
        <w:t>This special pro</w:t>
      </w:r>
      <w:r w:rsidR="00B85466">
        <w:rPr>
          <w:rFonts w:cs="Arial"/>
        </w:rPr>
        <w:t xml:space="preserve">vision should be inserted into </w:t>
      </w:r>
      <w:r w:rsidRPr="00202D34">
        <w:rPr>
          <w:rFonts w:cs="Arial"/>
        </w:rPr>
        <w:t xml:space="preserve">contracts requiring the </w:t>
      </w:r>
      <w:r w:rsidR="00B85466">
        <w:rPr>
          <w:rFonts w:cs="Arial"/>
        </w:rPr>
        <w:t xml:space="preserve">furnishing or </w:t>
      </w:r>
      <w:r w:rsidRPr="00202D34">
        <w:rPr>
          <w:rFonts w:cs="Arial"/>
        </w:rPr>
        <w:t xml:space="preserve">installation of </w:t>
      </w:r>
      <w:r w:rsidR="00862B04">
        <w:rPr>
          <w:rFonts w:cs="Arial"/>
        </w:rPr>
        <w:t xml:space="preserve">either </w:t>
      </w:r>
      <w:r w:rsidR="00C27B09">
        <w:rPr>
          <w:rFonts w:cs="Arial"/>
        </w:rPr>
        <w:t xml:space="preserve">waterway or aviation </w:t>
      </w:r>
      <w:r w:rsidRPr="00202D34">
        <w:rPr>
          <w:rFonts w:cs="Arial"/>
        </w:rPr>
        <w:t xml:space="preserve">LED </w:t>
      </w:r>
      <w:r w:rsidR="007E4ADC">
        <w:rPr>
          <w:rFonts w:cs="Arial"/>
        </w:rPr>
        <w:t>obstruction warning</w:t>
      </w:r>
      <w:r w:rsidR="00B85466">
        <w:rPr>
          <w:rFonts w:cs="Arial"/>
        </w:rPr>
        <w:t xml:space="preserve"> </w:t>
      </w:r>
      <w:r w:rsidR="00121535">
        <w:rPr>
          <w:rFonts w:cs="Arial"/>
        </w:rPr>
        <w:t>luminaires</w:t>
      </w:r>
      <w:r w:rsidRPr="00202D34">
        <w:rPr>
          <w:rFonts w:cs="Arial"/>
        </w:rPr>
        <w:t>.</w:t>
      </w:r>
    </w:p>
    <w:p w14:paraId="63D0AF94" w14:textId="77777777" w:rsidR="00A77DDA" w:rsidRPr="00202D34" w:rsidRDefault="00A77DDA" w:rsidP="00B85466">
      <w:pPr>
        <w:jc w:val="left"/>
        <w:rPr>
          <w:rFonts w:cs="Arial"/>
        </w:rPr>
      </w:pPr>
    </w:p>
    <w:p w14:paraId="57EC9A4E" w14:textId="68E1C9FC" w:rsidR="00A77DDA" w:rsidRPr="00202D34" w:rsidRDefault="00A77DDA" w:rsidP="00B85466">
      <w:pPr>
        <w:jc w:val="left"/>
        <w:rPr>
          <w:rFonts w:cs="Arial"/>
        </w:rPr>
      </w:pPr>
      <w:r w:rsidRPr="00202D34">
        <w:rPr>
          <w:rFonts w:cs="Arial"/>
        </w:rPr>
        <w:t xml:space="preserve">The districts should include the BDE Check Sheet marked with the applicable special provisions for the </w:t>
      </w:r>
      <w:r w:rsidR="007E4ADC">
        <w:rPr>
          <w:rFonts w:cs="Arial"/>
        </w:rPr>
        <w:t>August</w:t>
      </w:r>
      <w:r w:rsidR="0033575B">
        <w:rPr>
          <w:rFonts w:cs="Arial"/>
        </w:rPr>
        <w:t> </w:t>
      </w:r>
      <w:r w:rsidR="007E4ADC">
        <w:rPr>
          <w:rFonts w:cs="Arial"/>
        </w:rPr>
        <w:t>2</w:t>
      </w:r>
      <w:r w:rsidR="003C0061">
        <w:rPr>
          <w:rFonts w:cs="Arial"/>
        </w:rPr>
        <w:t>, 2019</w:t>
      </w:r>
      <w:r w:rsidRPr="00202D34">
        <w:rPr>
          <w:rFonts w:cs="Arial"/>
        </w:rPr>
        <w:t xml:space="preserve"> and subsequent lettings.  The Project Coordination and Implementation Section will include a copy in the contract.</w:t>
      </w:r>
    </w:p>
    <w:p w14:paraId="2AE87E80" w14:textId="77777777" w:rsidR="00A77DDA" w:rsidRPr="00202D34" w:rsidRDefault="00A77DDA" w:rsidP="00B85466">
      <w:pPr>
        <w:jc w:val="left"/>
        <w:rPr>
          <w:rFonts w:cs="Arial"/>
        </w:rPr>
      </w:pPr>
    </w:p>
    <w:p w14:paraId="3449B803" w14:textId="390EBC76" w:rsidR="00A77DDA" w:rsidRPr="00202D34" w:rsidRDefault="00A77DDA" w:rsidP="00B85466">
      <w:pPr>
        <w:jc w:val="left"/>
        <w:rPr>
          <w:rFonts w:cs="Arial"/>
        </w:rPr>
      </w:pPr>
      <w:r w:rsidRPr="00202D34">
        <w:rPr>
          <w:rFonts w:cs="Arial"/>
        </w:rPr>
        <w:t xml:space="preserve">This special provision will be available on the transfer directory </w:t>
      </w:r>
      <w:r w:rsidR="007E4ADC">
        <w:rPr>
          <w:rFonts w:cs="Arial"/>
        </w:rPr>
        <w:t>April</w:t>
      </w:r>
      <w:r w:rsidR="0033575B">
        <w:rPr>
          <w:rFonts w:cs="Arial"/>
        </w:rPr>
        <w:t> </w:t>
      </w:r>
      <w:r w:rsidR="007E4ADC">
        <w:rPr>
          <w:rFonts w:cs="Arial"/>
        </w:rPr>
        <w:t>19</w:t>
      </w:r>
      <w:r w:rsidR="003C0061">
        <w:rPr>
          <w:rFonts w:cs="Arial"/>
        </w:rPr>
        <w:t>, 2019</w:t>
      </w:r>
      <w:r w:rsidRPr="00202D34">
        <w:rPr>
          <w:rFonts w:cs="Arial"/>
        </w:rPr>
        <w:t>.</w:t>
      </w:r>
    </w:p>
    <w:p w14:paraId="0B2517D2" w14:textId="77777777" w:rsidR="00A77DDA" w:rsidRPr="00202D34" w:rsidRDefault="00A77DDA" w:rsidP="00B85466">
      <w:pPr>
        <w:jc w:val="left"/>
        <w:rPr>
          <w:rFonts w:cs="Arial"/>
        </w:rPr>
      </w:pPr>
    </w:p>
    <w:p w14:paraId="290F86C4" w14:textId="77777777" w:rsidR="00A77DDA" w:rsidRPr="00202D34" w:rsidRDefault="00A77DDA" w:rsidP="00B85466">
      <w:pPr>
        <w:jc w:val="left"/>
        <w:rPr>
          <w:rFonts w:cs="Arial"/>
        </w:rPr>
      </w:pPr>
    </w:p>
    <w:p w14:paraId="53B1DEE0" w14:textId="0560D4A3" w:rsidR="00A77DDA" w:rsidRPr="00202D34" w:rsidRDefault="00A77DDA" w:rsidP="00B85466">
      <w:pPr>
        <w:jc w:val="left"/>
        <w:rPr>
          <w:rFonts w:cs="Arial"/>
        </w:rPr>
      </w:pPr>
      <w:r w:rsidRPr="00202D34">
        <w:rPr>
          <w:rFonts w:cs="Arial"/>
        </w:rPr>
        <w:t>804</w:t>
      </w:r>
      <w:r w:rsidR="0057553F">
        <w:rPr>
          <w:rFonts w:cs="Arial"/>
        </w:rPr>
        <w:t>12</w:t>
      </w:r>
      <w:r w:rsidRPr="00202D34">
        <w:rPr>
          <w:rFonts w:cs="Arial"/>
        </w:rPr>
        <w:t>m</w:t>
      </w:r>
    </w:p>
    <w:p w14:paraId="69C010C3" w14:textId="77777777" w:rsidR="00A77DDA" w:rsidRPr="00202D34" w:rsidRDefault="00A77DDA" w:rsidP="00B85466">
      <w:pPr>
        <w:jc w:val="left"/>
        <w:rPr>
          <w:rFonts w:cs="Arial"/>
        </w:rPr>
      </w:pPr>
    </w:p>
    <w:p w14:paraId="084FFD6F" w14:textId="77777777" w:rsidR="00A77DDA" w:rsidRPr="00202D34" w:rsidRDefault="00A77DDA" w:rsidP="00B85466">
      <w:pPr>
        <w:jc w:val="left"/>
        <w:rPr>
          <w:rFonts w:cs="Arial"/>
        </w:rPr>
        <w:sectPr w:rsidR="00A77DDA" w:rsidRPr="00202D34" w:rsidSect="00B85466">
          <w:pgSz w:w="12240" w:h="15840" w:code="1"/>
          <w:pgMar w:top="2592" w:right="1800" w:bottom="720" w:left="2736" w:header="720" w:footer="720" w:gutter="0"/>
          <w:cols w:space="720"/>
        </w:sectPr>
      </w:pPr>
    </w:p>
    <w:p w14:paraId="7FBA30B6" w14:textId="77777777" w:rsidR="00A77DDA" w:rsidRPr="00962D62" w:rsidRDefault="00EB30BE" w:rsidP="00B85466">
      <w:pPr>
        <w:pStyle w:val="Heading1"/>
        <w:jc w:val="left"/>
        <w:rPr>
          <w:rFonts w:cs="Arial"/>
          <w:szCs w:val="22"/>
        </w:rPr>
      </w:pPr>
      <w:r w:rsidRPr="00962D62">
        <w:rPr>
          <w:rFonts w:cs="Arial"/>
          <w:szCs w:val="22"/>
        </w:rPr>
        <w:lastRenderedPageBreak/>
        <w:t xml:space="preserve">OBSTRUCTION WARNING </w:t>
      </w:r>
      <w:r w:rsidR="00A77DDA" w:rsidRPr="00962D62">
        <w:rPr>
          <w:rFonts w:cs="Arial"/>
          <w:szCs w:val="22"/>
        </w:rPr>
        <w:t>lUMINAIRES, led (bde)</w:t>
      </w:r>
    </w:p>
    <w:p w14:paraId="24EBA876" w14:textId="77777777" w:rsidR="00A77DDA" w:rsidRPr="00202D34" w:rsidRDefault="00A77DDA" w:rsidP="0033575B">
      <w:pPr>
        <w:rPr>
          <w:rFonts w:cs="Arial"/>
        </w:rPr>
      </w:pPr>
    </w:p>
    <w:p w14:paraId="7FAA7188" w14:textId="77777777" w:rsidR="00A77DDA" w:rsidRPr="00202D34" w:rsidRDefault="00A77DDA" w:rsidP="0033575B">
      <w:r w:rsidRPr="00202D34">
        <w:t xml:space="preserve">Effective:  </w:t>
      </w:r>
      <w:r w:rsidR="007776CF">
        <w:t>A</w:t>
      </w:r>
      <w:r w:rsidR="00880906">
        <w:t xml:space="preserve">ugust </w:t>
      </w:r>
      <w:r w:rsidR="007776CF">
        <w:t>1, 2019</w:t>
      </w:r>
    </w:p>
    <w:p w14:paraId="48D2773A" w14:textId="77777777" w:rsidR="00A77DDA" w:rsidRPr="00202D34" w:rsidRDefault="00A77DDA" w:rsidP="0033575B">
      <w:pPr>
        <w:rPr>
          <w:rFonts w:cs="Arial"/>
        </w:rPr>
      </w:pPr>
    </w:p>
    <w:p w14:paraId="4D34B99F" w14:textId="0B95803E" w:rsidR="00A77DDA" w:rsidRPr="00202D34" w:rsidRDefault="00A77DDA" w:rsidP="00A77DDA">
      <w:pPr>
        <w:rPr>
          <w:rFonts w:cs="Arial"/>
        </w:rPr>
      </w:pPr>
      <w:r w:rsidRPr="00202D34">
        <w:rPr>
          <w:rFonts w:cs="Arial"/>
          <w:b/>
          <w:u w:val="single"/>
        </w:rPr>
        <w:t>Description</w:t>
      </w:r>
      <w:r w:rsidRPr="00202D34">
        <w:rPr>
          <w:rFonts w:cs="Arial"/>
          <w:b/>
        </w:rPr>
        <w:t>.</w:t>
      </w:r>
      <w:r w:rsidRPr="00202D34">
        <w:rPr>
          <w:rFonts w:cs="Arial"/>
        </w:rPr>
        <w:t xml:space="preserve">  This work shall consist of furnishing and </w:t>
      </w:r>
      <w:r w:rsidRPr="0052707F">
        <w:rPr>
          <w:rFonts w:cs="Arial"/>
        </w:rPr>
        <w:t xml:space="preserve">installing light emitting diode (LED) </w:t>
      </w:r>
      <w:r w:rsidR="00EB30BE" w:rsidRPr="0052707F">
        <w:rPr>
          <w:rFonts w:cs="Arial"/>
        </w:rPr>
        <w:t xml:space="preserve">obstruction warning </w:t>
      </w:r>
      <w:r w:rsidRPr="0052707F">
        <w:rPr>
          <w:rFonts w:cs="Arial"/>
        </w:rPr>
        <w:t>luminaires.  Work shall b</w:t>
      </w:r>
      <w:r w:rsidR="00EB30BE" w:rsidRPr="0052707F">
        <w:rPr>
          <w:rFonts w:cs="Arial"/>
        </w:rPr>
        <w:t>e according to Sect</w:t>
      </w:r>
      <w:r w:rsidR="00EB30BE">
        <w:rPr>
          <w:rFonts w:cs="Arial"/>
        </w:rPr>
        <w:t>ions 801, 822</w:t>
      </w:r>
      <w:r w:rsidRPr="00202D34">
        <w:rPr>
          <w:rFonts w:cs="Arial"/>
        </w:rPr>
        <w:t xml:space="preserve">, </w:t>
      </w:r>
      <w:r w:rsidRPr="00812992">
        <w:rPr>
          <w:rFonts w:cs="Arial"/>
        </w:rPr>
        <w:t xml:space="preserve">and 1067 </w:t>
      </w:r>
      <w:r w:rsidRPr="00202D34">
        <w:rPr>
          <w:rFonts w:cs="Arial"/>
        </w:rPr>
        <w:t>of the Standard Specifications, except as modified herein.</w:t>
      </w:r>
    </w:p>
    <w:p w14:paraId="7AC1E286" w14:textId="77777777" w:rsidR="00A77DDA" w:rsidRPr="00202D34" w:rsidRDefault="00A77DDA" w:rsidP="00A77DDA">
      <w:pPr>
        <w:rPr>
          <w:rFonts w:cs="Arial"/>
        </w:rPr>
      </w:pPr>
    </w:p>
    <w:p w14:paraId="1A765B87" w14:textId="1CDB5371" w:rsidR="00565A1C" w:rsidRPr="00202D34" w:rsidRDefault="00A77DDA" w:rsidP="00565A1C">
      <w:pPr>
        <w:tabs>
          <w:tab w:val="left" w:pos="360"/>
          <w:tab w:val="left" w:pos="1350"/>
        </w:tabs>
        <w:rPr>
          <w:rFonts w:cs="Arial"/>
        </w:rPr>
      </w:pPr>
      <w:r w:rsidRPr="00202D34">
        <w:rPr>
          <w:rFonts w:cs="Arial"/>
          <w:b/>
          <w:u w:val="single"/>
        </w:rPr>
        <w:t>Submittals</w:t>
      </w:r>
      <w:r w:rsidRPr="00202D34">
        <w:rPr>
          <w:rFonts w:cs="Arial"/>
          <w:b/>
        </w:rPr>
        <w:t>.</w:t>
      </w:r>
      <w:r w:rsidRPr="00202D34">
        <w:rPr>
          <w:rFonts w:cs="Arial"/>
        </w:rPr>
        <w:t xml:space="preserve">  </w:t>
      </w:r>
      <w:r w:rsidR="00565A1C">
        <w:rPr>
          <w:rFonts w:cs="Arial"/>
        </w:rPr>
        <w:t>S</w:t>
      </w:r>
      <w:r w:rsidR="00565A1C" w:rsidRPr="00202D34">
        <w:rPr>
          <w:rFonts w:cs="Arial"/>
        </w:rPr>
        <w:t xml:space="preserve">ubmittal </w:t>
      </w:r>
      <w:r w:rsidR="00565A1C">
        <w:rPr>
          <w:rFonts w:cs="Arial"/>
        </w:rPr>
        <w:t xml:space="preserve">requirements for waterway obstruction warning luminaires </w:t>
      </w:r>
      <w:r w:rsidR="00565A1C" w:rsidRPr="00202D34">
        <w:rPr>
          <w:rFonts w:cs="Arial"/>
        </w:rPr>
        <w:t>shall include, as a minimum, the following photometric test reports for both the red and green luminaires</w:t>
      </w:r>
      <w:r w:rsidR="00565A1C">
        <w:rPr>
          <w:rFonts w:cs="Arial"/>
        </w:rPr>
        <w:t>.</w:t>
      </w:r>
    </w:p>
    <w:p w14:paraId="49A2016A" w14:textId="77777777" w:rsidR="00565A1C" w:rsidRPr="00202D34" w:rsidRDefault="00565A1C" w:rsidP="00565A1C">
      <w:pPr>
        <w:autoSpaceDE w:val="0"/>
        <w:autoSpaceDN w:val="0"/>
        <w:adjustRightInd w:val="0"/>
        <w:rPr>
          <w:rFonts w:cs="Arial"/>
        </w:rPr>
      </w:pPr>
    </w:p>
    <w:p w14:paraId="671D2243" w14:textId="77777777" w:rsidR="00565A1C" w:rsidRPr="00EC14D1" w:rsidRDefault="00565A1C" w:rsidP="00565A1C">
      <w:pPr>
        <w:pStyle w:val="ListParagraph"/>
        <w:numPr>
          <w:ilvl w:val="0"/>
          <w:numId w:val="41"/>
        </w:numPr>
        <w:autoSpaceDE w:val="0"/>
        <w:autoSpaceDN w:val="0"/>
        <w:adjustRightInd w:val="0"/>
        <w:ind w:left="360"/>
        <w:rPr>
          <w:rFonts w:cs="Arial"/>
        </w:rPr>
      </w:pPr>
      <w:r w:rsidRPr="00EC14D1">
        <w:rPr>
          <w:rFonts w:cs="Arial"/>
        </w:rPr>
        <w:t>Full test report from an independent laboratory</w:t>
      </w:r>
    </w:p>
    <w:p w14:paraId="63B84D9D" w14:textId="77777777" w:rsidR="00565A1C" w:rsidRPr="00EC14D1" w:rsidRDefault="00565A1C" w:rsidP="00565A1C">
      <w:pPr>
        <w:pStyle w:val="ListParagraph"/>
        <w:numPr>
          <w:ilvl w:val="0"/>
          <w:numId w:val="41"/>
        </w:numPr>
        <w:autoSpaceDE w:val="0"/>
        <w:autoSpaceDN w:val="0"/>
        <w:adjustRightInd w:val="0"/>
        <w:ind w:left="360"/>
        <w:rPr>
          <w:rFonts w:cs="Arial"/>
        </w:rPr>
      </w:pPr>
      <w:r w:rsidRPr="00EC14D1">
        <w:rPr>
          <w:rFonts w:cs="Arial"/>
        </w:rPr>
        <w:t>Isocandela diagram</w:t>
      </w:r>
    </w:p>
    <w:p w14:paraId="308661BE" w14:textId="77777777" w:rsidR="00565A1C" w:rsidRPr="00EC14D1" w:rsidRDefault="00565A1C" w:rsidP="00565A1C">
      <w:pPr>
        <w:pStyle w:val="ListParagraph"/>
        <w:numPr>
          <w:ilvl w:val="0"/>
          <w:numId w:val="41"/>
        </w:numPr>
        <w:autoSpaceDE w:val="0"/>
        <w:autoSpaceDN w:val="0"/>
        <w:adjustRightInd w:val="0"/>
        <w:ind w:left="360"/>
        <w:rPr>
          <w:rFonts w:cs="Arial"/>
        </w:rPr>
      </w:pPr>
      <w:r w:rsidRPr="00EC14D1">
        <w:rPr>
          <w:rFonts w:cs="Arial"/>
        </w:rPr>
        <w:t>Chromaticity diagram</w:t>
      </w:r>
    </w:p>
    <w:p w14:paraId="2E608A78" w14:textId="77777777" w:rsidR="00565A1C" w:rsidRPr="00EC14D1" w:rsidRDefault="00565A1C" w:rsidP="00565A1C">
      <w:pPr>
        <w:pStyle w:val="ListParagraph"/>
        <w:numPr>
          <w:ilvl w:val="0"/>
          <w:numId w:val="41"/>
        </w:numPr>
        <w:autoSpaceDE w:val="0"/>
        <w:autoSpaceDN w:val="0"/>
        <w:adjustRightInd w:val="0"/>
        <w:ind w:left="360"/>
        <w:rPr>
          <w:rFonts w:cs="Arial"/>
        </w:rPr>
      </w:pPr>
      <w:r w:rsidRPr="00EC14D1">
        <w:rPr>
          <w:rFonts w:cs="Arial"/>
        </w:rPr>
        <w:t xml:space="preserve">Candlepower values at every </w:t>
      </w:r>
      <w:proofErr w:type="gramStart"/>
      <w:r w:rsidRPr="00EC14D1">
        <w:rPr>
          <w:rFonts w:cs="Arial"/>
        </w:rPr>
        <w:t>2.5 degree</w:t>
      </w:r>
      <w:proofErr w:type="gramEnd"/>
      <w:r w:rsidRPr="00EC14D1">
        <w:rPr>
          <w:rFonts w:cs="Arial"/>
        </w:rPr>
        <w:t xml:space="preserve"> interval</w:t>
      </w:r>
    </w:p>
    <w:p w14:paraId="48ACEC45" w14:textId="77777777" w:rsidR="00565A1C" w:rsidRPr="00EC14D1" w:rsidRDefault="00565A1C" w:rsidP="00565A1C">
      <w:pPr>
        <w:pStyle w:val="ListParagraph"/>
        <w:numPr>
          <w:ilvl w:val="0"/>
          <w:numId w:val="41"/>
        </w:numPr>
        <w:autoSpaceDE w:val="0"/>
        <w:autoSpaceDN w:val="0"/>
        <w:adjustRightInd w:val="0"/>
        <w:ind w:left="360"/>
        <w:rPr>
          <w:rFonts w:cs="Arial"/>
        </w:rPr>
      </w:pPr>
      <w:r w:rsidRPr="00EC14D1">
        <w:rPr>
          <w:rFonts w:cs="Arial"/>
        </w:rPr>
        <w:t>Candlepower curves shall be provided in the IES format</w:t>
      </w:r>
    </w:p>
    <w:p w14:paraId="2CF0E244" w14:textId="7ED831E7" w:rsidR="00565A1C" w:rsidRPr="00EC14D1" w:rsidRDefault="00565A1C" w:rsidP="00565A1C">
      <w:pPr>
        <w:pStyle w:val="ListParagraph"/>
        <w:numPr>
          <w:ilvl w:val="0"/>
          <w:numId w:val="41"/>
        </w:numPr>
        <w:autoSpaceDE w:val="0"/>
        <w:autoSpaceDN w:val="0"/>
        <w:adjustRightInd w:val="0"/>
        <w:ind w:left="360"/>
        <w:rPr>
          <w:rFonts w:cs="Arial"/>
        </w:rPr>
      </w:pPr>
      <w:r w:rsidRPr="00EC14D1">
        <w:rPr>
          <w:rFonts w:cs="Arial"/>
        </w:rPr>
        <w:t>Calculated visibility service range in nautical miles for 11 viewing angles from -5 to 5</w:t>
      </w:r>
      <w:r w:rsidR="00F74119">
        <w:rPr>
          <w:rFonts w:cs="Arial"/>
        </w:rPr>
        <w:t> </w:t>
      </w:r>
      <w:r w:rsidRPr="00EC14D1">
        <w:rPr>
          <w:rFonts w:cs="Arial"/>
        </w:rPr>
        <w:t>degrees</w:t>
      </w:r>
    </w:p>
    <w:p w14:paraId="00FABFFA" w14:textId="77777777" w:rsidR="00A77DDA" w:rsidRPr="00202D34" w:rsidRDefault="00A77DDA" w:rsidP="00A77DDA">
      <w:pPr>
        <w:tabs>
          <w:tab w:val="left" w:pos="360"/>
          <w:tab w:val="left" w:pos="1350"/>
        </w:tabs>
        <w:rPr>
          <w:rFonts w:cs="Arial"/>
        </w:rPr>
      </w:pPr>
    </w:p>
    <w:p w14:paraId="5C1095F0" w14:textId="77777777" w:rsidR="00377517" w:rsidRDefault="00377517" w:rsidP="00A77DDA">
      <w:pPr>
        <w:rPr>
          <w:rFonts w:cs="Arial"/>
        </w:rPr>
      </w:pPr>
      <w:r>
        <w:rPr>
          <w:rFonts w:cs="Arial"/>
          <w:b/>
          <w:u w:val="single"/>
        </w:rPr>
        <w:t>Warranty</w:t>
      </w:r>
      <w:r w:rsidR="00236F52" w:rsidRPr="00236F52">
        <w:rPr>
          <w:rFonts w:cs="Arial"/>
          <w:b/>
        </w:rPr>
        <w:t>.</w:t>
      </w:r>
      <w:r w:rsidR="00236F52" w:rsidRPr="00236F52">
        <w:rPr>
          <w:rFonts w:cs="Arial"/>
        </w:rPr>
        <w:t xml:space="preserve">  </w:t>
      </w:r>
      <w:r w:rsidR="007776CF">
        <w:rPr>
          <w:rFonts w:cs="Arial"/>
        </w:rPr>
        <w:t>Re</w:t>
      </w:r>
      <w:r w:rsidR="0042361D">
        <w:rPr>
          <w:rFonts w:cs="Arial"/>
        </w:rPr>
        <w:t>place</w:t>
      </w:r>
      <w:r w:rsidR="007776CF">
        <w:rPr>
          <w:rFonts w:cs="Arial"/>
        </w:rPr>
        <w:t xml:space="preserve"> the last sentence of Article 801.14(a)</w:t>
      </w:r>
      <w:r w:rsidR="0042361D">
        <w:rPr>
          <w:rFonts w:cs="Arial"/>
        </w:rPr>
        <w:t xml:space="preserve"> with the following</w:t>
      </w:r>
      <w:r w:rsidR="007776CF">
        <w:rPr>
          <w:rFonts w:cs="Arial"/>
        </w:rPr>
        <w:t>.</w:t>
      </w:r>
    </w:p>
    <w:p w14:paraId="0354FDA5" w14:textId="77777777" w:rsidR="007776CF" w:rsidRDefault="007776CF" w:rsidP="00A77DDA">
      <w:pPr>
        <w:rPr>
          <w:rFonts w:cs="Arial"/>
        </w:rPr>
      </w:pPr>
    </w:p>
    <w:p w14:paraId="6E93542B" w14:textId="59A9C618" w:rsidR="00F865C1" w:rsidRPr="00236F52" w:rsidRDefault="007776CF" w:rsidP="007776CF">
      <w:pPr>
        <w:ind w:left="720" w:hanging="90"/>
        <w:rPr>
          <w:rFonts w:cs="Arial"/>
        </w:rPr>
      </w:pPr>
      <w:r>
        <w:rPr>
          <w:rFonts w:cs="Arial"/>
        </w:rPr>
        <w:t>“</w:t>
      </w:r>
      <w:r>
        <w:rPr>
          <w:rFonts w:cs="Arial"/>
        </w:rPr>
        <w:tab/>
        <w:t>The warranty</w:t>
      </w:r>
      <w:r w:rsidR="00C661A8">
        <w:rPr>
          <w:rFonts w:cs="Arial"/>
        </w:rPr>
        <w:t>,</w:t>
      </w:r>
      <w:r>
        <w:rPr>
          <w:rFonts w:cs="Arial"/>
        </w:rPr>
        <w:t xml:space="preserve"> including the maintained minimum luminance</w:t>
      </w:r>
      <w:r w:rsidR="00C661A8">
        <w:rPr>
          <w:rFonts w:cs="Arial"/>
        </w:rPr>
        <w:t>,</w:t>
      </w:r>
      <w:r>
        <w:rPr>
          <w:rFonts w:cs="Arial"/>
        </w:rPr>
        <w:t xml:space="preserve"> for LED </w:t>
      </w:r>
      <w:r w:rsidR="00C661A8">
        <w:rPr>
          <w:rFonts w:cs="Arial"/>
        </w:rPr>
        <w:t>signal head</w:t>
      </w:r>
      <w:r w:rsidR="00F240EA">
        <w:rPr>
          <w:rFonts w:cs="Arial"/>
        </w:rPr>
        <w:t xml:space="preserve"> modules</w:t>
      </w:r>
      <w:r w:rsidR="00C661A8">
        <w:rPr>
          <w:rFonts w:cs="Arial"/>
        </w:rPr>
        <w:t>,</w:t>
      </w:r>
      <w:r>
        <w:rPr>
          <w:rFonts w:cs="Arial"/>
        </w:rPr>
        <w:t xml:space="preserve"> optically programmed LED </w:t>
      </w:r>
      <w:r w:rsidR="00F240EA">
        <w:rPr>
          <w:rFonts w:cs="Arial"/>
        </w:rPr>
        <w:t>signal head modules</w:t>
      </w:r>
      <w:r w:rsidR="00C661A8">
        <w:rPr>
          <w:rFonts w:cs="Arial"/>
        </w:rPr>
        <w:t>, and LED pedestrian signal head</w:t>
      </w:r>
      <w:r w:rsidR="00F240EA">
        <w:rPr>
          <w:rFonts w:cs="Arial"/>
        </w:rPr>
        <w:t xml:space="preserve"> module</w:t>
      </w:r>
      <w:r w:rsidR="00C661A8">
        <w:rPr>
          <w:rFonts w:cs="Arial"/>
        </w:rPr>
        <w:t xml:space="preserve">s </w:t>
      </w:r>
      <w:r>
        <w:rPr>
          <w:rFonts w:cs="Arial"/>
        </w:rPr>
        <w:t>shall cover a minimum of 60</w:t>
      </w:r>
      <w:r w:rsidR="00FC21AC">
        <w:rPr>
          <w:rFonts w:cs="Arial"/>
        </w:rPr>
        <w:t> </w:t>
      </w:r>
      <w:r>
        <w:rPr>
          <w:rFonts w:cs="Arial"/>
        </w:rPr>
        <w:t>months from the date of delivery.  The warranty for LED roadway luminaires</w:t>
      </w:r>
      <w:r w:rsidR="00C661A8">
        <w:rPr>
          <w:rFonts w:cs="Arial"/>
        </w:rPr>
        <w:t>,</w:t>
      </w:r>
      <w:r w:rsidR="00C661A8" w:rsidRPr="00C661A8">
        <w:rPr>
          <w:rFonts w:cs="Arial"/>
        </w:rPr>
        <w:t xml:space="preserve"> </w:t>
      </w:r>
      <w:r w:rsidR="00C661A8">
        <w:rPr>
          <w:rFonts w:cs="Arial"/>
        </w:rPr>
        <w:t xml:space="preserve">LED </w:t>
      </w:r>
      <w:r w:rsidR="00DB3E18">
        <w:rPr>
          <w:rFonts w:cs="Arial"/>
        </w:rPr>
        <w:t>highmast</w:t>
      </w:r>
      <w:r w:rsidR="00C661A8">
        <w:rPr>
          <w:rFonts w:cs="Arial"/>
        </w:rPr>
        <w:t xml:space="preserve"> luminaires, LED underpass luminaires, LED sign</w:t>
      </w:r>
      <w:r w:rsidR="00F24DB0">
        <w:rPr>
          <w:rFonts w:cs="Arial"/>
        </w:rPr>
        <w:t xml:space="preserve"> lighting</w:t>
      </w:r>
      <w:r w:rsidR="00C661A8">
        <w:rPr>
          <w:rFonts w:cs="Arial"/>
        </w:rPr>
        <w:t xml:space="preserve"> luminaires, LED obstruction</w:t>
      </w:r>
      <w:r w:rsidR="00F24DB0">
        <w:rPr>
          <w:rFonts w:cs="Arial"/>
        </w:rPr>
        <w:t xml:space="preserve"> warning</w:t>
      </w:r>
      <w:r w:rsidR="00C661A8">
        <w:rPr>
          <w:rFonts w:cs="Arial"/>
        </w:rPr>
        <w:t xml:space="preserve"> luminaires,</w:t>
      </w:r>
      <w:r>
        <w:rPr>
          <w:rFonts w:cs="Arial"/>
        </w:rPr>
        <w:t xml:space="preserve"> and all of their components shall cover a minimum of </w:t>
      </w:r>
      <w:r w:rsidR="00C661A8">
        <w:rPr>
          <w:rFonts w:cs="Arial"/>
        </w:rPr>
        <w:t xml:space="preserve">ten </w:t>
      </w:r>
      <w:r>
        <w:rPr>
          <w:rFonts w:cs="Arial"/>
        </w:rPr>
        <w:t>years from the date of delivery.”</w:t>
      </w:r>
    </w:p>
    <w:p w14:paraId="2510DC6D" w14:textId="77777777" w:rsidR="00A77DDA" w:rsidRPr="00202D34" w:rsidRDefault="00A77DDA" w:rsidP="00A77DDA">
      <w:pPr>
        <w:rPr>
          <w:rFonts w:cs="Arial"/>
        </w:rPr>
      </w:pPr>
    </w:p>
    <w:p w14:paraId="12E5143F" w14:textId="05FAE629" w:rsidR="00AE5C11" w:rsidRDefault="00EB30BE" w:rsidP="003E47E9">
      <w:pPr>
        <w:rPr>
          <w:rFonts w:cs="Arial"/>
        </w:rPr>
      </w:pPr>
      <w:r>
        <w:rPr>
          <w:rFonts w:cs="Arial"/>
          <w:b/>
          <w:u w:val="single"/>
        </w:rPr>
        <w:t>Obstruction Warning</w:t>
      </w:r>
      <w:r w:rsidR="003E47E9">
        <w:rPr>
          <w:rFonts w:cs="Arial"/>
          <w:b/>
          <w:u w:val="single"/>
        </w:rPr>
        <w:t xml:space="preserve"> Luminaires</w:t>
      </w:r>
      <w:r w:rsidR="003E47E9" w:rsidRPr="003E47E9">
        <w:rPr>
          <w:rFonts w:cs="Arial"/>
          <w:b/>
        </w:rPr>
        <w:t>.</w:t>
      </w:r>
      <w:r w:rsidR="001C5059">
        <w:rPr>
          <w:rFonts w:cs="Arial"/>
        </w:rPr>
        <w:t xml:space="preserve">  </w:t>
      </w:r>
      <w:r w:rsidR="00AE5C11">
        <w:rPr>
          <w:rFonts w:cs="Arial"/>
        </w:rPr>
        <w:t xml:space="preserve">Revise </w:t>
      </w:r>
      <w:r>
        <w:rPr>
          <w:rFonts w:cs="Arial"/>
        </w:rPr>
        <w:t xml:space="preserve">Section </w:t>
      </w:r>
      <w:r w:rsidR="00AE5C11">
        <w:rPr>
          <w:rFonts w:cs="Arial"/>
        </w:rPr>
        <w:t>82</w:t>
      </w:r>
      <w:r>
        <w:rPr>
          <w:rFonts w:cs="Arial"/>
        </w:rPr>
        <w:t>2</w:t>
      </w:r>
      <w:r w:rsidR="00AE5C11">
        <w:rPr>
          <w:rFonts w:cs="Arial"/>
        </w:rPr>
        <w:t xml:space="preserve"> to read</w:t>
      </w:r>
      <w:r w:rsidR="00AA018E">
        <w:rPr>
          <w:rFonts w:cs="Arial"/>
        </w:rPr>
        <w:t>:</w:t>
      </w:r>
    </w:p>
    <w:p w14:paraId="794675C5" w14:textId="77777777" w:rsidR="00AE5C11" w:rsidRDefault="00AE5C11" w:rsidP="003E47E9">
      <w:pPr>
        <w:rPr>
          <w:rFonts w:cs="Arial"/>
        </w:rPr>
      </w:pPr>
    </w:p>
    <w:p w14:paraId="1F21124F" w14:textId="3BC2EFE0" w:rsidR="00EB30BE" w:rsidRPr="006807C7" w:rsidRDefault="006807C7" w:rsidP="006807C7">
      <w:pPr>
        <w:jc w:val="center"/>
        <w:rPr>
          <w:b/>
        </w:rPr>
      </w:pPr>
      <w:r w:rsidRPr="006807C7">
        <w:t>“</w:t>
      </w:r>
      <w:r w:rsidR="00EB30BE" w:rsidRPr="006807C7">
        <w:rPr>
          <w:b/>
        </w:rPr>
        <w:t xml:space="preserve">SECTION 822.  </w:t>
      </w:r>
      <w:r>
        <w:rPr>
          <w:b/>
        </w:rPr>
        <w:t>OBSTRUCTION WARNING LUMINAIRES</w:t>
      </w:r>
    </w:p>
    <w:p w14:paraId="52C83165" w14:textId="77777777" w:rsidR="00EB30BE" w:rsidRPr="007F5807" w:rsidRDefault="00EB30BE" w:rsidP="00EB30BE"/>
    <w:p w14:paraId="651BE195" w14:textId="230254EB" w:rsidR="00EB30BE" w:rsidRPr="007F5807" w:rsidRDefault="00EB30BE" w:rsidP="006807C7">
      <w:pPr>
        <w:tabs>
          <w:tab w:val="left" w:pos="1170"/>
        </w:tabs>
        <w:ind w:firstLine="360"/>
        <w:rPr>
          <w:snapToGrid w:val="0"/>
        </w:rPr>
      </w:pPr>
      <w:r w:rsidRPr="006807C7">
        <w:rPr>
          <w:b/>
        </w:rPr>
        <w:t>822.01</w:t>
      </w:r>
      <w:r w:rsidRPr="006807C7">
        <w:rPr>
          <w:b/>
          <w:snapToGrid w:val="0"/>
        </w:rPr>
        <w:tab/>
        <w:t>Description.</w:t>
      </w:r>
      <w:r w:rsidRPr="006807C7">
        <w:rPr>
          <w:snapToGrid w:val="0"/>
        </w:rPr>
        <w:t xml:space="preserve"> </w:t>
      </w:r>
      <w:r w:rsidRPr="007F5807">
        <w:rPr>
          <w:snapToGrid w:val="0"/>
        </w:rPr>
        <w:t xml:space="preserve"> This work shall consist of furnishing and installing obstruction warning </w:t>
      </w:r>
      <w:r w:rsidR="002B19C6">
        <w:rPr>
          <w:snapToGrid w:val="0"/>
        </w:rPr>
        <w:t>luminaire</w:t>
      </w:r>
      <w:r w:rsidR="00565A1C">
        <w:rPr>
          <w:snapToGrid w:val="0"/>
        </w:rPr>
        <w:t>s</w:t>
      </w:r>
      <w:r w:rsidR="002B19C6" w:rsidRPr="007F5807">
        <w:rPr>
          <w:snapToGrid w:val="0"/>
        </w:rPr>
        <w:t xml:space="preserve"> </w:t>
      </w:r>
      <w:r w:rsidRPr="007F5807">
        <w:rPr>
          <w:snapToGrid w:val="0"/>
        </w:rPr>
        <w:t>complete with all supports, hardware, wiring, and connections to the structure or pole, and appurtenant mounting accessories.</w:t>
      </w:r>
    </w:p>
    <w:p w14:paraId="79A9EE90" w14:textId="77777777" w:rsidR="00EB30BE" w:rsidRPr="00EB30BE" w:rsidRDefault="00EB30BE" w:rsidP="00EB30BE">
      <w:pPr>
        <w:rPr>
          <w:snapToGrid w:val="0"/>
        </w:rPr>
      </w:pPr>
    </w:p>
    <w:p w14:paraId="0731F790" w14:textId="77777777" w:rsidR="00EB30BE" w:rsidRPr="007F5807" w:rsidRDefault="00EB30BE" w:rsidP="006807C7">
      <w:pPr>
        <w:tabs>
          <w:tab w:val="left" w:pos="1170"/>
        </w:tabs>
        <w:ind w:firstLine="360"/>
        <w:rPr>
          <w:snapToGrid w:val="0"/>
        </w:rPr>
      </w:pPr>
      <w:r w:rsidRPr="006807C7">
        <w:rPr>
          <w:b/>
        </w:rPr>
        <w:t>822.02</w:t>
      </w:r>
      <w:r w:rsidRPr="006807C7">
        <w:rPr>
          <w:b/>
          <w:snapToGrid w:val="0"/>
        </w:rPr>
        <w:tab/>
        <w:t>Materials.</w:t>
      </w:r>
      <w:r w:rsidRPr="006807C7">
        <w:rPr>
          <w:snapToGrid w:val="0"/>
        </w:rPr>
        <w:t xml:space="preserve">  </w:t>
      </w:r>
      <w:r w:rsidRPr="007F5807">
        <w:rPr>
          <w:snapToGrid w:val="0"/>
        </w:rPr>
        <w:t>Materials shall be according to the following.</w:t>
      </w:r>
    </w:p>
    <w:p w14:paraId="22F2FC7F" w14:textId="77777777" w:rsidR="00EB30BE" w:rsidRPr="007F5807" w:rsidRDefault="00EB30BE" w:rsidP="00EB30BE">
      <w:pPr>
        <w:rPr>
          <w:snapToGrid w:val="0"/>
        </w:rPr>
      </w:pPr>
    </w:p>
    <w:p w14:paraId="5ECD5BEB" w14:textId="77777777" w:rsidR="00EB30BE" w:rsidRPr="007F5807" w:rsidRDefault="00EB30BE" w:rsidP="00880906">
      <w:pPr>
        <w:tabs>
          <w:tab w:val="right" w:pos="9360"/>
        </w:tabs>
        <w:ind w:left="1440"/>
        <w:rPr>
          <w:snapToGrid w:val="0"/>
        </w:rPr>
      </w:pPr>
      <w:r w:rsidRPr="007F5807">
        <w:rPr>
          <w:snapToGrid w:val="0"/>
        </w:rPr>
        <w:t>Item</w:t>
      </w:r>
      <w:r w:rsidRPr="007F5807">
        <w:rPr>
          <w:snapToGrid w:val="0"/>
        </w:rPr>
        <w:tab/>
        <w:t>Article/Section</w:t>
      </w:r>
    </w:p>
    <w:p w14:paraId="074C20AA" w14:textId="77777777" w:rsidR="00EB30BE" w:rsidRPr="007F5807" w:rsidRDefault="00EB30BE" w:rsidP="00880906">
      <w:pPr>
        <w:tabs>
          <w:tab w:val="right" w:leader="dot" w:pos="9360"/>
        </w:tabs>
        <w:ind w:left="720" w:hanging="360"/>
        <w:rPr>
          <w:snapToGrid w:val="0"/>
        </w:rPr>
      </w:pPr>
      <w:r w:rsidRPr="007F5807">
        <w:rPr>
          <w:snapToGrid w:val="0"/>
        </w:rPr>
        <w:t>(a)</w:t>
      </w:r>
      <w:r w:rsidRPr="007F5807">
        <w:rPr>
          <w:snapToGrid w:val="0"/>
        </w:rPr>
        <w:tab/>
        <w:t xml:space="preserve">Waterway Obstruction Warning Luminaire </w:t>
      </w:r>
      <w:r w:rsidRPr="007F5807">
        <w:rPr>
          <w:snapToGrid w:val="0"/>
        </w:rPr>
        <w:tab/>
        <w:t>1067.07(a)</w:t>
      </w:r>
    </w:p>
    <w:p w14:paraId="0E8DC884" w14:textId="77777777" w:rsidR="00EB30BE" w:rsidRPr="007F5807" w:rsidRDefault="00EB30BE" w:rsidP="00880906">
      <w:pPr>
        <w:tabs>
          <w:tab w:val="right" w:leader="dot" w:pos="9360"/>
        </w:tabs>
        <w:ind w:left="720" w:hanging="360"/>
        <w:rPr>
          <w:rFonts w:cs="Arial"/>
          <w:snapToGrid w:val="0"/>
          <w:szCs w:val="18"/>
        </w:rPr>
      </w:pPr>
      <w:r w:rsidRPr="007F5807">
        <w:rPr>
          <w:snapToGrid w:val="0"/>
        </w:rPr>
        <w:t>(b)</w:t>
      </w:r>
      <w:r w:rsidRPr="007F5807">
        <w:rPr>
          <w:snapToGrid w:val="0"/>
        </w:rPr>
        <w:tab/>
        <w:t xml:space="preserve">Aviation Obstruction Warning Luminaire </w:t>
      </w:r>
      <w:r w:rsidRPr="007F5807">
        <w:rPr>
          <w:snapToGrid w:val="0"/>
        </w:rPr>
        <w:tab/>
        <w:t>1067.07(b)</w:t>
      </w:r>
    </w:p>
    <w:p w14:paraId="7052309D" w14:textId="77777777" w:rsidR="00EB30BE" w:rsidRPr="007F5807" w:rsidRDefault="00EB30BE" w:rsidP="00880906">
      <w:pPr>
        <w:tabs>
          <w:tab w:val="right" w:leader="dot" w:pos="9360"/>
        </w:tabs>
        <w:ind w:left="720" w:hanging="360"/>
        <w:rPr>
          <w:rFonts w:cs="Arial"/>
          <w:snapToGrid w:val="0"/>
          <w:szCs w:val="18"/>
        </w:rPr>
      </w:pPr>
      <w:r w:rsidRPr="007F5807">
        <w:rPr>
          <w:rFonts w:cs="Arial"/>
          <w:snapToGrid w:val="0"/>
          <w:szCs w:val="18"/>
        </w:rPr>
        <w:t>(c)</w:t>
      </w:r>
      <w:r w:rsidRPr="007F5807">
        <w:rPr>
          <w:rFonts w:cs="Arial"/>
          <w:snapToGrid w:val="0"/>
          <w:szCs w:val="18"/>
        </w:rPr>
        <w:tab/>
      </w:r>
      <w:proofErr w:type="spellStart"/>
      <w:r w:rsidRPr="007F5807">
        <w:rPr>
          <w:snapToGrid w:val="0"/>
        </w:rPr>
        <w:t>Fuseholders</w:t>
      </w:r>
      <w:proofErr w:type="spellEnd"/>
      <w:r w:rsidRPr="007F5807">
        <w:rPr>
          <w:snapToGrid w:val="0"/>
        </w:rPr>
        <w:t xml:space="preserve"> and Fuses </w:t>
      </w:r>
      <w:r w:rsidRPr="007F5807">
        <w:rPr>
          <w:rFonts w:cs="Arial"/>
          <w:snapToGrid w:val="0"/>
          <w:szCs w:val="18"/>
        </w:rPr>
        <w:tab/>
      </w:r>
      <w:r w:rsidRPr="007F5807">
        <w:rPr>
          <w:snapToGrid w:val="0"/>
        </w:rPr>
        <w:t>1065.01</w:t>
      </w:r>
    </w:p>
    <w:p w14:paraId="0FF56127" w14:textId="77FE9635" w:rsidR="00EB30BE" w:rsidRPr="007F5807" w:rsidRDefault="00EB30BE" w:rsidP="00880906">
      <w:pPr>
        <w:tabs>
          <w:tab w:val="right" w:leader="dot" w:pos="9360"/>
        </w:tabs>
        <w:ind w:left="720" w:hanging="360"/>
        <w:rPr>
          <w:rFonts w:cs="Arial"/>
          <w:snapToGrid w:val="0"/>
          <w:szCs w:val="18"/>
        </w:rPr>
      </w:pPr>
      <w:r w:rsidRPr="007F5807">
        <w:rPr>
          <w:snapToGrid w:val="0"/>
        </w:rPr>
        <w:t>(</w:t>
      </w:r>
      <w:r w:rsidR="008F23A6">
        <w:rPr>
          <w:snapToGrid w:val="0"/>
        </w:rPr>
        <w:t>d</w:t>
      </w:r>
      <w:r w:rsidRPr="007F5807">
        <w:rPr>
          <w:snapToGrid w:val="0"/>
        </w:rPr>
        <w:t>)</w:t>
      </w:r>
      <w:r w:rsidRPr="007F5807">
        <w:rPr>
          <w:snapToGrid w:val="0"/>
        </w:rPr>
        <w:tab/>
        <w:t xml:space="preserve">Transformer, General Purpose </w:t>
      </w:r>
      <w:r w:rsidRPr="007F5807">
        <w:rPr>
          <w:snapToGrid w:val="0"/>
        </w:rPr>
        <w:tab/>
        <w:t>1068.02</w:t>
      </w:r>
    </w:p>
    <w:p w14:paraId="539CC02D" w14:textId="77777777" w:rsidR="00EB30BE" w:rsidRPr="007F5807" w:rsidRDefault="00EB30BE" w:rsidP="00EB30BE">
      <w:pPr>
        <w:rPr>
          <w:snapToGrid w:val="0"/>
        </w:rPr>
      </w:pPr>
    </w:p>
    <w:p w14:paraId="3F85623A" w14:textId="77777777" w:rsidR="00EB30BE" w:rsidRPr="007F5807" w:rsidRDefault="00EB30BE" w:rsidP="00EB30BE">
      <w:pPr>
        <w:rPr>
          <w:snapToGrid w:val="0"/>
        </w:rPr>
      </w:pPr>
    </w:p>
    <w:p w14:paraId="7B1629C7" w14:textId="77777777" w:rsidR="00EB30BE" w:rsidRPr="00880906" w:rsidRDefault="00EB30BE" w:rsidP="00880906">
      <w:pPr>
        <w:jc w:val="center"/>
        <w:rPr>
          <w:b/>
          <w:snapToGrid w:val="0"/>
        </w:rPr>
      </w:pPr>
      <w:r w:rsidRPr="00880906">
        <w:rPr>
          <w:b/>
          <w:snapToGrid w:val="0"/>
        </w:rPr>
        <w:t>CONSTRUCTION REQUIREMENTS</w:t>
      </w:r>
    </w:p>
    <w:p w14:paraId="1C4DA7EA" w14:textId="77777777" w:rsidR="00EB30BE" w:rsidRPr="007F5807" w:rsidRDefault="00EB30BE" w:rsidP="00EB30BE">
      <w:pPr>
        <w:rPr>
          <w:snapToGrid w:val="0"/>
        </w:rPr>
      </w:pPr>
    </w:p>
    <w:p w14:paraId="6A2F6FC8" w14:textId="77777777" w:rsidR="00EB30BE" w:rsidRPr="007F5807" w:rsidRDefault="00EB30BE" w:rsidP="00880906">
      <w:pPr>
        <w:tabs>
          <w:tab w:val="left" w:pos="1170"/>
        </w:tabs>
        <w:ind w:firstLine="360"/>
        <w:rPr>
          <w:snapToGrid w:val="0"/>
        </w:rPr>
      </w:pPr>
      <w:r w:rsidRPr="00880906">
        <w:rPr>
          <w:b/>
        </w:rPr>
        <w:lastRenderedPageBreak/>
        <w:t>822.03</w:t>
      </w:r>
      <w:r w:rsidRPr="00880906">
        <w:rPr>
          <w:b/>
        </w:rPr>
        <w:tab/>
        <w:t>Installation.</w:t>
      </w:r>
      <w:r w:rsidRPr="00EB30BE">
        <w:t xml:space="preserve">  Mounting of the luminaire shall be as recommended by the luminaire</w:t>
      </w:r>
      <w:r w:rsidRPr="007F5807">
        <w:rPr>
          <w:snapToGrid w:val="0"/>
        </w:rPr>
        <w:t xml:space="preserve"> manufacturer in such a manner that they clear all obstacles when retrieved for maintenance and </w:t>
      </w:r>
      <w:proofErr w:type="spellStart"/>
      <w:r w:rsidRPr="007F5807">
        <w:rPr>
          <w:snapToGrid w:val="0"/>
        </w:rPr>
        <w:t>relamping</w:t>
      </w:r>
      <w:proofErr w:type="spellEnd"/>
      <w:r w:rsidRPr="007F5807">
        <w:rPr>
          <w:snapToGrid w:val="0"/>
        </w:rPr>
        <w:t>.</w:t>
      </w:r>
    </w:p>
    <w:p w14:paraId="38E03934" w14:textId="77777777" w:rsidR="00EB30BE" w:rsidRPr="007F5807" w:rsidRDefault="00EB30BE" w:rsidP="00EB30BE">
      <w:pPr>
        <w:rPr>
          <w:snapToGrid w:val="0"/>
        </w:rPr>
      </w:pPr>
    </w:p>
    <w:p w14:paraId="0CFF48CD" w14:textId="7CD56C4E" w:rsidR="00EB30BE" w:rsidRPr="00244A78" w:rsidRDefault="00EB30BE" w:rsidP="00880906">
      <w:pPr>
        <w:tabs>
          <w:tab w:val="left" w:pos="1170"/>
        </w:tabs>
        <w:ind w:firstLine="360"/>
        <w:rPr>
          <w:snapToGrid w:val="0"/>
        </w:rPr>
      </w:pPr>
      <w:r w:rsidRPr="00880906">
        <w:rPr>
          <w:b/>
        </w:rPr>
        <w:t>822.04</w:t>
      </w:r>
      <w:r w:rsidRPr="00880906">
        <w:rPr>
          <w:b/>
        </w:rPr>
        <w:tab/>
        <w:t>Basis of Payment.</w:t>
      </w:r>
      <w:r w:rsidRPr="00EB30BE">
        <w:t xml:space="preserve">  This</w:t>
      </w:r>
      <w:r w:rsidRPr="007F5807">
        <w:rPr>
          <w:snapToGrid w:val="0"/>
        </w:rPr>
        <w:t xml:space="preserve"> work will be paid for at the contract unit price per each for WATERWAY OBSTRUCTION WARNING </w:t>
      </w:r>
      <w:r w:rsidRPr="00244A78">
        <w:rPr>
          <w:snapToGrid w:val="0"/>
        </w:rPr>
        <w:t>LUMINAIRE</w:t>
      </w:r>
      <w:r w:rsidR="00880906" w:rsidRPr="00244A78">
        <w:rPr>
          <w:snapToGrid w:val="0"/>
        </w:rPr>
        <w:t>, LED</w:t>
      </w:r>
      <w:r w:rsidRPr="00244A78">
        <w:rPr>
          <w:snapToGrid w:val="0"/>
        </w:rPr>
        <w:t xml:space="preserve"> or AVIATION OBSTRUCTION WARNING LUMINAIRE, </w:t>
      </w:r>
      <w:r w:rsidR="00880906" w:rsidRPr="00244A78">
        <w:rPr>
          <w:snapToGrid w:val="0"/>
        </w:rPr>
        <w:t>LED</w:t>
      </w:r>
      <w:r w:rsidRPr="00244A78">
        <w:rPr>
          <w:snapToGrid w:val="0"/>
        </w:rPr>
        <w:t>.</w:t>
      </w:r>
      <w:r w:rsidR="00880906" w:rsidRPr="00244A78">
        <w:rPr>
          <w:snapToGrid w:val="0"/>
        </w:rPr>
        <w:t>”</w:t>
      </w:r>
    </w:p>
    <w:p w14:paraId="389889D5" w14:textId="77777777" w:rsidR="003E47E9" w:rsidRDefault="003E47E9" w:rsidP="00EB30BE">
      <w:pPr>
        <w:rPr>
          <w:rFonts w:cs="Arial"/>
        </w:rPr>
      </w:pPr>
    </w:p>
    <w:p w14:paraId="4EEC9468" w14:textId="7469AD1E" w:rsidR="00FE63A2" w:rsidRPr="00202D34" w:rsidRDefault="00EB30BE" w:rsidP="00EB30BE">
      <w:pPr>
        <w:rPr>
          <w:rFonts w:cs="Arial"/>
          <w:snapToGrid w:val="0"/>
        </w:rPr>
      </w:pPr>
      <w:r>
        <w:rPr>
          <w:rFonts w:cs="Arial"/>
          <w:snapToGrid w:val="0"/>
        </w:rPr>
        <w:t>Revise Article 1067.07 to read</w:t>
      </w:r>
      <w:r w:rsidR="00AA018E">
        <w:rPr>
          <w:rFonts w:cs="Arial"/>
          <w:snapToGrid w:val="0"/>
        </w:rPr>
        <w:t>:</w:t>
      </w:r>
    </w:p>
    <w:p w14:paraId="6506466D" w14:textId="77777777" w:rsidR="003A2CFE" w:rsidRDefault="003A2CFE" w:rsidP="00362883">
      <w:pPr>
        <w:rPr>
          <w:rFonts w:cs="Arial"/>
          <w:snapToGrid w:val="0"/>
        </w:rPr>
      </w:pPr>
    </w:p>
    <w:p w14:paraId="3CC8ABF9" w14:textId="77777777" w:rsidR="00EB30BE" w:rsidRDefault="00EB30BE" w:rsidP="00EB30BE">
      <w:pPr>
        <w:tabs>
          <w:tab w:val="left" w:pos="360"/>
        </w:tabs>
        <w:ind w:firstLine="270"/>
        <w:rPr>
          <w:rFonts w:cs="Arial"/>
          <w:snapToGrid w:val="0"/>
        </w:rPr>
      </w:pPr>
      <w:r>
        <w:rPr>
          <w:rFonts w:cs="Arial"/>
          <w:snapToGrid w:val="0"/>
        </w:rPr>
        <w:t>“</w:t>
      </w:r>
      <w:r>
        <w:rPr>
          <w:rFonts w:cs="Arial"/>
          <w:snapToGrid w:val="0"/>
        </w:rPr>
        <w:tab/>
      </w:r>
      <w:r w:rsidRPr="00EB30BE">
        <w:rPr>
          <w:rFonts w:cs="Arial"/>
          <w:b/>
          <w:snapToGrid w:val="0"/>
        </w:rPr>
        <w:t>1067.07</w:t>
      </w:r>
      <w:r w:rsidRPr="00EB30BE">
        <w:rPr>
          <w:rFonts w:cs="Arial"/>
          <w:b/>
          <w:snapToGrid w:val="0"/>
        </w:rPr>
        <w:tab/>
        <w:t>Obstruction Warning Luminaires.</w:t>
      </w:r>
    </w:p>
    <w:p w14:paraId="797A4A44" w14:textId="77777777" w:rsidR="00EB30BE" w:rsidRPr="00202D34" w:rsidRDefault="00EB30BE" w:rsidP="00362883">
      <w:pPr>
        <w:rPr>
          <w:rFonts w:cs="Arial"/>
          <w:snapToGrid w:val="0"/>
        </w:rPr>
      </w:pPr>
    </w:p>
    <w:p w14:paraId="63801899" w14:textId="30DB1BBF" w:rsidR="00EB30BE" w:rsidRPr="00EC14D1" w:rsidRDefault="00EB30BE" w:rsidP="00EB30BE">
      <w:pPr>
        <w:autoSpaceDE w:val="0"/>
        <w:autoSpaceDN w:val="0"/>
        <w:adjustRightInd w:val="0"/>
        <w:ind w:left="720" w:hanging="360"/>
        <w:rPr>
          <w:rFonts w:cs="Arial"/>
        </w:rPr>
      </w:pPr>
      <w:r>
        <w:rPr>
          <w:rFonts w:cs="Arial"/>
        </w:rPr>
        <w:t>(a)</w:t>
      </w:r>
      <w:r>
        <w:rPr>
          <w:rFonts w:cs="Arial"/>
        </w:rPr>
        <w:tab/>
      </w:r>
      <w:r w:rsidRPr="00EC14D1">
        <w:rPr>
          <w:rFonts w:cs="Arial"/>
        </w:rPr>
        <w:t>Waterway Obstruction Warning Luminaire.</w:t>
      </w:r>
      <w:r>
        <w:rPr>
          <w:rFonts w:cs="Arial"/>
        </w:rPr>
        <w:t xml:space="preserve"> </w:t>
      </w:r>
      <w:r w:rsidRPr="00EC14D1">
        <w:rPr>
          <w:rFonts w:cs="Arial"/>
        </w:rPr>
        <w:t xml:space="preserve"> The </w:t>
      </w:r>
      <w:r w:rsidR="0033184F" w:rsidRPr="00EC14D1">
        <w:rPr>
          <w:rFonts w:cs="Arial"/>
        </w:rPr>
        <w:t>Fresnel</w:t>
      </w:r>
      <w:r w:rsidRPr="00EC14D1">
        <w:rPr>
          <w:rFonts w:cs="Arial"/>
        </w:rPr>
        <w:t xml:space="preserve"> lens shall be one piece, precision molded, color impregnated tempered glass. </w:t>
      </w:r>
      <w:r>
        <w:rPr>
          <w:rFonts w:cs="Arial"/>
        </w:rPr>
        <w:t xml:space="preserve"> </w:t>
      </w:r>
      <w:r w:rsidRPr="00EC14D1">
        <w:rPr>
          <w:rFonts w:cs="Arial"/>
        </w:rPr>
        <w:t>Astragals shall be stainless steel and oriented to minimize their impact on the light beam at all viewing angles.</w:t>
      </w:r>
    </w:p>
    <w:p w14:paraId="443C9633" w14:textId="655877E1" w:rsidR="00EB30BE" w:rsidRPr="00202D34" w:rsidRDefault="00EB30BE" w:rsidP="00EB30BE">
      <w:pPr>
        <w:pStyle w:val="ListParagraph"/>
        <w:autoSpaceDE w:val="0"/>
        <w:autoSpaceDN w:val="0"/>
        <w:adjustRightInd w:val="0"/>
        <w:rPr>
          <w:rFonts w:cs="Arial"/>
        </w:rPr>
      </w:pPr>
    </w:p>
    <w:p w14:paraId="635AFC97" w14:textId="33D589AA" w:rsidR="00EB30BE" w:rsidRPr="00202D34" w:rsidRDefault="00EB30BE" w:rsidP="00EB30BE">
      <w:pPr>
        <w:pStyle w:val="ListParagraph"/>
        <w:autoSpaceDE w:val="0"/>
        <w:autoSpaceDN w:val="0"/>
        <w:adjustRightInd w:val="0"/>
        <w:rPr>
          <w:rFonts w:cs="Arial"/>
        </w:rPr>
      </w:pPr>
      <w:r w:rsidRPr="00202D34">
        <w:rPr>
          <w:rFonts w:cs="Arial"/>
        </w:rPr>
        <w:t>The luminaire shall have a bronze housing and shall meet the requirements set forth by the United States Coast Guard in Title</w:t>
      </w:r>
      <w:r w:rsidR="0056611B">
        <w:rPr>
          <w:rFonts w:cs="Arial"/>
        </w:rPr>
        <w:t> </w:t>
      </w:r>
      <w:r w:rsidRPr="00202D34">
        <w:rPr>
          <w:rFonts w:cs="Arial"/>
        </w:rPr>
        <w:t>33, Part</w:t>
      </w:r>
      <w:r w:rsidR="0056611B">
        <w:rPr>
          <w:rFonts w:cs="Arial"/>
        </w:rPr>
        <w:t> </w:t>
      </w:r>
      <w:r w:rsidRPr="00202D34">
        <w:rPr>
          <w:rFonts w:cs="Arial"/>
        </w:rPr>
        <w:t xml:space="preserve">118 of the Code of Federal Regulations. </w:t>
      </w:r>
      <w:r>
        <w:rPr>
          <w:rFonts w:cs="Arial"/>
        </w:rPr>
        <w:t xml:space="preserve"> </w:t>
      </w:r>
      <w:r w:rsidRPr="00202D34">
        <w:rPr>
          <w:rFonts w:cs="Arial"/>
        </w:rPr>
        <w:t>Nuts, bolts, thumb screws, hardware, thread rods, and mounting bases which are exterior, shall be stainless steel (300</w:t>
      </w:r>
      <w:r w:rsidR="0056611B">
        <w:rPr>
          <w:rFonts w:cs="Arial"/>
        </w:rPr>
        <w:t> </w:t>
      </w:r>
      <w:r w:rsidRPr="00202D34">
        <w:rPr>
          <w:rFonts w:cs="Arial"/>
        </w:rPr>
        <w:t xml:space="preserve">series) or bronze. </w:t>
      </w:r>
      <w:r>
        <w:rPr>
          <w:rFonts w:cs="Arial"/>
        </w:rPr>
        <w:t xml:space="preserve"> </w:t>
      </w:r>
      <w:r w:rsidRPr="00202D34">
        <w:rPr>
          <w:rFonts w:cs="Arial"/>
        </w:rPr>
        <w:t>Hardware on the interior of the lamp cavity shall be stainless steel or bronze.</w:t>
      </w:r>
    </w:p>
    <w:p w14:paraId="3499136F" w14:textId="77777777" w:rsidR="00EB30BE" w:rsidRPr="00202D34" w:rsidRDefault="00EB30BE" w:rsidP="00EB30BE">
      <w:pPr>
        <w:pStyle w:val="ListParagraph"/>
        <w:autoSpaceDE w:val="0"/>
        <w:autoSpaceDN w:val="0"/>
        <w:adjustRightInd w:val="0"/>
        <w:rPr>
          <w:rFonts w:cs="Arial"/>
        </w:rPr>
      </w:pPr>
    </w:p>
    <w:p w14:paraId="6F8B5659" w14:textId="220F1DC5" w:rsidR="00EB30BE" w:rsidRPr="00202D34" w:rsidRDefault="00EB30BE" w:rsidP="00EB30BE">
      <w:pPr>
        <w:pStyle w:val="ListParagraph"/>
        <w:autoSpaceDE w:val="0"/>
        <w:autoSpaceDN w:val="0"/>
        <w:adjustRightInd w:val="0"/>
        <w:rPr>
          <w:rFonts w:cs="Arial"/>
        </w:rPr>
      </w:pPr>
      <w:r w:rsidRPr="00202D34">
        <w:rPr>
          <w:rFonts w:cs="Arial"/>
        </w:rPr>
        <w:t xml:space="preserve">The luminaire shall be optically sealed, mechanically strong, and easy to maintain. </w:t>
      </w:r>
      <w:r>
        <w:rPr>
          <w:rFonts w:cs="Arial"/>
        </w:rPr>
        <w:t xml:space="preserve"> </w:t>
      </w:r>
      <w:r w:rsidRPr="00202D34">
        <w:rPr>
          <w:rFonts w:cs="Arial"/>
        </w:rPr>
        <w:t>The luminaire shall be designed to operate on a 120</w:t>
      </w:r>
      <w:r w:rsidR="0056611B">
        <w:rPr>
          <w:rFonts w:cs="Arial"/>
        </w:rPr>
        <w:t> </w:t>
      </w:r>
      <w:r w:rsidRPr="00202D34">
        <w:rPr>
          <w:rFonts w:cs="Arial"/>
        </w:rPr>
        <w:t>VAC power supply.</w:t>
      </w:r>
      <w:r>
        <w:rPr>
          <w:rFonts w:cs="Arial"/>
        </w:rPr>
        <w:t xml:space="preserve"> </w:t>
      </w:r>
      <w:r w:rsidRPr="00202D34">
        <w:rPr>
          <w:rFonts w:cs="Arial"/>
        </w:rPr>
        <w:t xml:space="preserve"> The lamp cavities shall be watertight, weatherproof, and bug proof.</w:t>
      </w:r>
      <w:r>
        <w:rPr>
          <w:rFonts w:cs="Arial"/>
        </w:rPr>
        <w:t xml:space="preserve"> </w:t>
      </w:r>
      <w:r w:rsidRPr="00202D34">
        <w:rPr>
          <w:rFonts w:cs="Arial"/>
        </w:rPr>
        <w:t xml:space="preserve"> The </w:t>
      </w:r>
      <w:r w:rsidR="00244A78">
        <w:rPr>
          <w:rFonts w:cs="Arial"/>
        </w:rPr>
        <w:t xml:space="preserve">housing </w:t>
      </w:r>
      <w:r w:rsidRPr="00202D34">
        <w:rPr>
          <w:rFonts w:cs="Arial"/>
        </w:rPr>
        <w:t xml:space="preserve">shall be easily accessible for </w:t>
      </w:r>
      <w:r w:rsidR="002D75CD">
        <w:rPr>
          <w:rFonts w:cs="Arial"/>
        </w:rPr>
        <w:t>replacement of the LED light source</w:t>
      </w:r>
      <w:r w:rsidRPr="00202D34">
        <w:rPr>
          <w:rFonts w:cs="Arial"/>
        </w:rPr>
        <w:t xml:space="preserve"> through gasketed doors which are held captive by means of hinges.</w:t>
      </w:r>
    </w:p>
    <w:p w14:paraId="4F7C8A0B" w14:textId="77777777" w:rsidR="00EB30BE" w:rsidRPr="00202D34" w:rsidRDefault="00EB30BE" w:rsidP="00EB30BE">
      <w:pPr>
        <w:pStyle w:val="ListParagraph"/>
        <w:autoSpaceDE w:val="0"/>
        <w:autoSpaceDN w:val="0"/>
        <w:adjustRightInd w:val="0"/>
        <w:rPr>
          <w:rFonts w:cs="Arial"/>
        </w:rPr>
      </w:pPr>
    </w:p>
    <w:p w14:paraId="77C8AF9E" w14:textId="429EF221" w:rsidR="00EB30BE" w:rsidRPr="00202D34" w:rsidRDefault="00EB30BE" w:rsidP="00EB30BE">
      <w:pPr>
        <w:pStyle w:val="ListParagraph"/>
        <w:autoSpaceDE w:val="0"/>
        <w:autoSpaceDN w:val="0"/>
        <w:adjustRightInd w:val="0"/>
        <w:rPr>
          <w:rFonts w:cs="Arial"/>
        </w:rPr>
      </w:pPr>
      <w:r w:rsidRPr="00202D34">
        <w:rPr>
          <w:rFonts w:cs="Arial"/>
        </w:rPr>
        <w:t xml:space="preserve">The pivot type mounting assembly shall be stainless steel or bronze and shall be mounted on an external vibration isolator. </w:t>
      </w:r>
      <w:r>
        <w:rPr>
          <w:rFonts w:cs="Arial"/>
        </w:rPr>
        <w:t xml:space="preserve"> </w:t>
      </w:r>
      <w:r w:rsidRPr="00202D34">
        <w:rPr>
          <w:rFonts w:cs="Arial"/>
        </w:rPr>
        <w:t xml:space="preserve">The pivot assembly shall include a sealed </w:t>
      </w:r>
      <w:proofErr w:type="gramStart"/>
      <w:r w:rsidRPr="00202D34">
        <w:rPr>
          <w:rFonts w:cs="Arial"/>
        </w:rPr>
        <w:t>bearing</w:t>
      </w:r>
      <w:proofErr w:type="gramEnd"/>
      <w:r w:rsidRPr="00202D34">
        <w:rPr>
          <w:rFonts w:cs="Arial"/>
        </w:rPr>
        <w:t xml:space="preserve"> or </w:t>
      </w:r>
      <w:r w:rsidRPr="00087FB2">
        <w:rPr>
          <w:rFonts w:cs="Arial"/>
        </w:rPr>
        <w:t>a</w:t>
      </w:r>
      <w:r w:rsidRPr="00202D34">
        <w:rPr>
          <w:rFonts w:cs="Arial"/>
        </w:rPr>
        <w:t xml:space="preserve"> grease fitting shall be positioned such that</w:t>
      </w:r>
      <w:r>
        <w:rPr>
          <w:rFonts w:cs="Arial"/>
        </w:rPr>
        <w:t xml:space="preserve"> </w:t>
      </w:r>
      <w:r w:rsidRPr="00202D34">
        <w:rPr>
          <w:rFonts w:cs="Arial"/>
        </w:rPr>
        <w:t xml:space="preserve">an unsealed bearing can be lubricated from the bridge deck. </w:t>
      </w:r>
      <w:r>
        <w:rPr>
          <w:rFonts w:cs="Arial"/>
        </w:rPr>
        <w:t xml:space="preserve"> </w:t>
      </w:r>
      <w:r w:rsidRPr="00202D34">
        <w:rPr>
          <w:rFonts w:cs="Arial"/>
        </w:rPr>
        <w:t xml:space="preserve">A </w:t>
      </w:r>
      <w:proofErr w:type="gramStart"/>
      <w:r w:rsidRPr="00202D34">
        <w:rPr>
          <w:rFonts w:cs="Arial"/>
        </w:rPr>
        <w:t>stainless steel</w:t>
      </w:r>
      <w:proofErr w:type="gramEnd"/>
      <w:r w:rsidRPr="00202D34">
        <w:rPr>
          <w:rFonts w:cs="Arial"/>
        </w:rPr>
        <w:t xml:space="preserve"> extension tube shall run from the grease fitting to the bearing. </w:t>
      </w:r>
      <w:r>
        <w:rPr>
          <w:rFonts w:cs="Arial"/>
        </w:rPr>
        <w:t xml:space="preserve"> </w:t>
      </w:r>
      <w:r w:rsidRPr="00202D34">
        <w:rPr>
          <w:rFonts w:cs="Arial"/>
        </w:rPr>
        <w:t xml:space="preserve">A grease fitting shall also be positioned at the unsealed bearing. </w:t>
      </w:r>
      <w:r>
        <w:rPr>
          <w:rFonts w:cs="Arial"/>
        </w:rPr>
        <w:t xml:space="preserve"> </w:t>
      </w:r>
      <w:r w:rsidRPr="00202D34">
        <w:rPr>
          <w:rFonts w:cs="Arial"/>
        </w:rPr>
        <w:t xml:space="preserve">The manufacturer shall recommend a high-quality grease that is suitable for </w:t>
      </w:r>
      <w:r w:rsidR="00244A78">
        <w:rPr>
          <w:rFonts w:cs="Arial"/>
        </w:rPr>
        <w:t xml:space="preserve">the </w:t>
      </w:r>
      <w:r w:rsidRPr="00202D34">
        <w:rPr>
          <w:rFonts w:cs="Arial"/>
        </w:rPr>
        <w:t xml:space="preserve">environment and the </w:t>
      </w:r>
      <w:r w:rsidR="00D17B68">
        <w:t xml:space="preserve">grease tube and bearing </w:t>
      </w:r>
      <w:r w:rsidRPr="00202D34">
        <w:rPr>
          <w:rFonts w:cs="Arial"/>
        </w:rPr>
        <w:t>components.</w:t>
      </w:r>
    </w:p>
    <w:p w14:paraId="6906489E" w14:textId="77777777" w:rsidR="00EB30BE" w:rsidRPr="00202D34" w:rsidRDefault="00EB30BE" w:rsidP="00EB30BE">
      <w:pPr>
        <w:pStyle w:val="ListParagraph"/>
        <w:autoSpaceDE w:val="0"/>
        <w:autoSpaceDN w:val="0"/>
        <w:adjustRightInd w:val="0"/>
        <w:rPr>
          <w:rFonts w:cs="Arial"/>
        </w:rPr>
      </w:pPr>
    </w:p>
    <w:p w14:paraId="311CB7EE" w14:textId="44129DC9" w:rsidR="00EB30BE" w:rsidRPr="00202D34" w:rsidRDefault="00EB30BE" w:rsidP="00EB30BE">
      <w:pPr>
        <w:pStyle w:val="ListParagraph"/>
        <w:autoSpaceDE w:val="0"/>
        <w:autoSpaceDN w:val="0"/>
        <w:adjustRightInd w:val="0"/>
        <w:rPr>
          <w:rFonts w:cs="Arial"/>
        </w:rPr>
      </w:pPr>
      <w:r w:rsidRPr="00202D34">
        <w:rPr>
          <w:rFonts w:cs="Arial"/>
        </w:rPr>
        <w:t>Stainless steel pipes shall be used to attach the pivot assembly to both the luminaire housing and</w:t>
      </w:r>
      <w:r>
        <w:rPr>
          <w:rFonts w:cs="Arial"/>
        </w:rPr>
        <w:t xml:space="preserve"> </w:t>
      </w:r>
      <w:r w:rsidRPr="00202D34">
        <w:rPr>
          <w:rFonts w:cs="Arial"/>
        </w:rPr>
        <w:t xml:space="preserve">counterweights. </w:t>
      </w:r>
      <w:r>
        <w:rPr>
          <w:rFonts w:cs="Arial"/>
        </w:rPr>
        <w:t xml:space="preserve"> </w:t>
      </w:r>
      <w:r w:rsidRPr="00202D34">
        <w:rPr>
          <w:rFonts w:cs="Arial"/>
        </w:rPr>
        <w:t xml:space="preserve">A </w:t>
      </w:r>
      <w:proofErr w:type="gramStart"/>
      <w:r w:rsidRPr="00202D34">
        <w:rPr>
          <w:rFonts w:cs="Arial"/>
        </w:rPr>
        <w:t>stainless steel</w:t>
      </w:r>
      <w:proofErr w:type="gramEnd"/>
      <w:r w:rsidRPr="00202D34">
        <w:rPr>
          <w:rFonts w:cs="Arial"/>
        </w:rPr>
        <w:t xml:space="preserve"> locknut shall be used at all threaded connections to the pipes.</w:t>
      </w:r>
      <w:r w:rsidR="00812992">
        <w:rPr>
          <w:rFonts w:cs="Arial"/>
        </w:rPr>
        <w:t xml:space="preserve">  </w:t>
      </w:r>
      <w:r w:rsidR="00812992">
        <w:t>Pipes shall have permanently mounted reflective signs of the type and size required by the United States Coast Guard.</w:t>
      </w:r>
    </w:p>
    <w:p w14:paraId="35C8F9D5" w14:textId="77777777" w:rsidR="00EB30BE" w:rsidRPr="00202D34" w:rsidRDefault="00EB30BE" w:rsidP="00EB30BE">
      <w:pPr>
        <w:pStyle w:val="ListParagraph"/>
        <w:autoSpaceDE w:val="0"/>
        <w:autoSpaceDN w:val="0"/>
        <w:adjustRightInd w:val="0"/>
        <w:rPr>
          <w:rFonts w:cs="Arial"/>
        </w:rPr>
      </w:pPr>
    </w:p>
    <w:p w14:paraId="7A252815" w14:textId="77777777" w:rsidR="00EB30BE" w:rsidRPr="00202D34" w:rsidRDefault="00EB30BE" w:rsidP="00EB30BE">
      <w:pPr>
        <w:pStyle w:val="ListParagraph"/>
        <w:autoSpaceDE w:val="0"/>
        <w:autoSpaceDN w:val="0"/>
        <w:adjustRightInd w:val="0"/>
        <w:rPr>
          <w:rFonts w:cs="Arial"/>
        </w:rPr>
      </w:pPr>
      <w:r>
        <w:rPr>
          <w:rFonts w:cs="Arial"/>
        </w:rPr>
        <w:t xml:space="preserve">A </w:t>
      </w:r>
      <w:proofErr w:type="gramStart"/>
      <w:r>
        <w:rPr>
          <w:rFonts w:cs="Arial"/>
        </w:rPr>
        <w:t>st</w:t>
      </w:r>
      <w:r w:rsidRPr="00202D34">
        <w:rPr>
          <w:rFonts w:cs="Arial"/>
        </w:rPr>
        <w:t>ainless steel</w:t>
      </w:r>
      <w:proofErr w:type="gramEnd"/>
      <w:r w:rsidRPr="00202D34">
        <w:rPr>
          <w:rFonts w:cs="Arial"/>
        </w:rPr>
        <w:t xml:space="preserve"> hook, ring, and connecting plate shall be attached to the bridge railing with stainless steel hardware or shall be anchored in the parapet. </w:t>
      </w:r>
      <w:r>
        <w:rPr>
          <w:rFonts w:cs="Arial"/>
        </w:rPr>
        <w:t xml:space="preserve"> </w:t>
      </w:r>
      <w:r w:rsidRPr="00202D34">
        <w:rPr>
          <w:rFonts w:cs="Arial"/>
        </w:rPr>
        <w:t xml:space="preserve">The connecting plate shall include a vandal-resistant rod locking mechanism. </w:t>
      </w:r>
      <w:r>
        <w:rPr>
          <w:rFonts w:cs="Arial"/>
        </w:rPr>
        <w:t xml:space="preserve"> </w:t>
      </w:r>
      <w:r w:rsidRPr="00202D34" w:rsidDel="0046140C">
        <w:rPr>
          <w:rFonts w:cs="Arial"/>
        </w:rPr>
        <w:t>A locking rod assembly</w:t>
      </w:r>
      <w:r w:rsidRPr="00202D34">
        <w:rPr>
          <w:rFonts w:cs="Arial"/>
        </w:rPr>
        <w:t>,</w:t>
      </w:r>
      <w:r w:rsidRPr="00202D34" w:rsidDel="0046140C">
        <w:rPr>
          <w:rFonts w:cs="Arial"/>
        </w:rPr>
        <w:t xml:space="preserve"> made of aluminum or stainless steel</w:t>
      </w:r>
      <w:r w:rsidRPr="00202D34">
        <w:rPr>
          <w:rFonts w:cs="Arial"/>
        </w:rPr>
        <w:t>,</w:t>
      </w:r>
      <w:r w:rsidRPr="00202D34" w:rsidDel="0046140C">
        <w:rPr>
          <w:rFonts w:cs="Arial"/>
        </w:rPr>
        <w:t xml:space="preserve"> shall secure the luminaire in the operating position and shall </w:t>
      </w:r>
      <w:r w:rsidRPr="00202D34" w:rsidDel="0046140C">
        <w:rPr>
          <w:rFonts w:cs="Arial"/>
        </w:rPr>
        <w:lastRenderedPageBreak/>
        <w:t xml:space="preserve">include padlock provisions. </w:t>
      </w:r>
      <w:r>
        <w:rPr>
          <w:rFonts w:cs="Arial"/>
        </w:rPr>
        <w:t xml:space="preserve"> </w:t>
      </w:r>
      <w:r w:rsidRPr="00202D34">
        <w:rPr>
          <w:rFonts w:cs="Arial"/>
        </w:rPr>
        <w:t>The service chain shall be stainless steel with adequate rated breaking strength.</w:t>
      </w:r>
    </w:p>
    <w:p w14:paraId="7E7FA74F" w14:textId="77777777" w:rsidR="00EB30BE" w:rsidRPr="00202D34" w:rsidRDefault="00EB30BE" w:rsidP="00EB30BE">
      <w:pPr>
        <w:pStyle w:val="ListParagraph"/>
        <w:autoSpaceDE w:val="0"/>
        <w:autoSpaceDN w:val="0"/>
        <w:adjustRightInd w:val="0"/>
        <w:rPr>
          <w:rFonts w:cs="Arial"/>
        </w:rPr>
      </w:pPr>
    </w:p>
    <w:p w14:paraId="0242814E" w14:textId="48F95C75" w:rsidR="00EB30BE" w:rsidRPr="00EC14D1" w:rsidRDefault="00EB30BE" w:rsidP="00EB30BE">
      <w:pPr>
        <w:autoSpaceDE w:val="0"/>
        <w:autoSpaceDN w:val="0"/>
        <w:adjustRightInd w:val="0"/>
        <w:ind w:left="720"/>
        <w:rPr>
          <w:rFonts w:cs="Arial"/>
        </w:rPr>
      </w:pPr>
      <w:r w:rsidRPr="00EC14D1">
        <w:rPr>
          <w:rFonts w:cs="Arial"/>
        </w:rPr>
        <w:t>LED life for the optic shall exceed 50,000</w:t>
      </w:r>
      <w:r w:rsidR="0056611B">
        <w:rPr>
          <w:rFonts w:cs="Arial"/>
        </w:rPr>
        <w:t> </w:t>
      </w:r>
      <w:r w:rsidRPr="00EC14D1">
        <w:rPr>
          <w:rFonts w:cs="Arial"/>
        </w:rPr>
        <w:t>hours and the end of life output shall not depreciate below 70</w:t>
      </w:r>
      <w:r w:rsidR="0056611B">
        <w:rPr>
          <w:rFonts w:cs="Arial"/>
        </w:rPr>
        <w:t> </w:t>
      </w:r>
      <w:r w:rsidRPr="00EC14D1">
        <w:rPr>
          <w:rFonts w:cs="Arial"/>
        </w:rPr>
        <w:t xml:space="preserve">percent of its initial rating or a level established by the U.S. Coast Guard, whichever is greater.  The LED array shall be mounted on a shock and vibration isolator in the center of the lens focal point. </w:t>
      </w:r>
      <w:r>
        <w:rPr>
          <w:rFonts w:cs="Arial"/>
        </w:rPr>
        <w:t xml:space="preserve"> </w:t>
      </w:r>
      <w:r w:rsidRPr="00EC14D1">
        <w:rPr>
          <w:rFonts w:cs="Arial"/>
        </w:rPr>
        <w:t>Surge protection for the luminaire shall be integral to the luminaire housing.</w:t>
      </w:r>
    </w:p>
    <w:p w14:paraId="4C674DB3" w14:textId="77777777" w:rsidR="00EB30BE" w:rsidRPr="00202D34" w:rsidRDefault="00EB30BE" w:rsidP="00EB30BE">
      <w:pPr>
        <w:autoSpaceDE w:val="0"/>
        <w:autoSpaceDN w:val="0"/>
        <w:adjustRightInd w:val="0"/>
        <w:ind w:left="720"/>
        <w:rPr>
          <w:rFonts w:cs="Arial"/>
        </w:rPr>
      </w:pPr>
    </w:p>
    <w:p w14:paraId="131F30FE" w14:textId="5163E312" w:rsidR="00812992" w:rsidRDefault="00EB30BE" w:rsidP="00EB30BE">
      <w:pPr>
        <w:autoSpaceDE w:val="0"/>
        <w:autoSpaceDN w:val="0"/>
        <w:adjustRightInd w:val="0"/>
        <w:ind w:left="720" w:hanging="360"/>
        <w:rPr>
          <w:rFonts w:cs="Arial"/>
        </w:rPr>
      </w:pPr>
      <w:r>
        <w:rPr>
          <w:rFonts w:cs="Arial"/>
        </w:rPr>
        <w:t>(b)</w:t>
      </w:r>
      <w:r>
        <w:rPr>
          <w:rFonts w:cs="Arial"/>
        </w:rPr>
        <w:tab/>
      </w:r>
      <w:r w:rsidRPr="00EC14D1">
        <w:rPr>
          <w:rFonts w:cs="Arial"/>
        </w:rPr>
        <w:t>Aviation Obstruction Warning Luminaire.</w:t>
      </w:r>
      <w:r>
        <w:rPr>
          <w:rFonts w:cs="Arial"/>
        </w:rPr>
        <w:t xml:space="preserve"> </w:t>
      </w:r>
      <w:r w:rsidRPr="00EC14D1">
        <w:rPr>
          <w:rFonts w:cs="Arial"/>
        </w:rPr>
        <w:t xml:space="preserve"> The luminaire shall meet all FCC and FAA requirements for continuous service under all weather conditions.</w:t>
      </w:r>
      <w:r>
        <w:rPr>
          <w:rFonts w:cs="Arial"/>
        </w:rPr>
        <w:t xml:space="preserve"> </w:t>
      </w:r>
      <w:r w:rsidRPr="00EC14D1">
        <w:rPr>
          <w:rFonts w:cs="Arial"/>
        </w:rPr>
        <w:t xml:space="preserve"> The cavity </w:t>
      </w:r>
      <w:r w:rsidR="002D75CD">
        <w:rPr>
          <w:rFonts w:cs="Arial"/>
        </w:rPr>
        <w:t xml:space="preserve">for the LED light source </w:t>
      </w:r>
      <w:r w:rsidRPr="00EC14D1">
        <w:rPr>
          <w:rFonts w:cs="Arial"/>
        </w:rPr>
        <w:t xml:space="preserve">shall be weather and insect proof. </w:t>
      </w:r>
      <w:r>
        <w:rPr>
          <w:rFonts w:cs="Arial"/>
        </w:rPr>
        <w:t xml:space="preserve"> </w:t>
      </w:r>
      <w:r w:rsidRPr="00EC14D1">
        <w:rPr>
          <w:rFonts w:cs="Arial"/>
        </w:rPr>
        <w:t>All hardware shall be stainless steel (300</w:t>
      </w:r>
      <w:r w:rsidR="00F74119">
        <w:rPr>
          <w:rFonts w:cs="Arial"/>
        </w:rPr>
        <w:t> </w:t>
      </w:r>
      <w:r w:rsidRPr="00EC14D1">
        <w:rPr>
          <w:rFonts w:cs="Arial"/>
        </w:rPr>
        <w:t xml:space="preserve">series). </w:t>
      </w:r>
      <w:r>
        <w:rPr>
          <w:rFonts w:cs="Arial"/>
        </w:rPr>
        <w:t xml:space="preserve"> </w:t>
      </w:r>
      <w:r w:rsidRPr="00EC14D1">
        <w:rPr>
          <w:rFonts w:cs="Arial"/>
        </w:rPr>
        <w:t>The</w:t>
      </w:r>
      <w:r>
        <w:rPr>
          <w:rFonts w:cs="Arial"/>
        </w:rPr>
        <w:t xml:space="preserve"> </w:t>
      </w:r>
      <w:r w:rsidRPr="00EC14D1">
        <w:rPr>
          <w:rFonts w:cs="Arial"/>
        </w:rPr>
        <w:t>luminaire shall have a 120</w:t>
      </w:r>
      <w:r w:rsidR="0056611B">
        <w:rPr>
          <w:rFonts w:cs="Arial"/>
        </w:rPr>
        <w:t> </w:t>
      </w:r>
      <w:r w:rsidRPr="00EC14D1">
        <w:rPr>
          <w:rFonts w:cs="Arial"/>
        </w:rPr>
        <w:t xml:space="preserve">V, LED </w:t>
      </w:r>
      <w:r w:rsidR="002D75CD">
        <w:rPr>
          <w:rFonts w:cs="Arial"/>
        </w:rPr>
        <w:t>light source</w:t>
      </w:r>
      <w:r w:rsidRPr="00EC14D1">
        <w:rPr>
          <w:rFonts w:cs="Arial"/>
        </w:rPr>
        <w:t>.</w:t>
      </w:r>
      <w:r>
        <w:rPr>
          <w:rFonts w:cs="Arial"/>
        </w:rPr>
        <w:t xml:space="preserve"> </w:t>
      </w:r>
      <w:r w:rsidRPr="00EC14D1">
        <w:rPr>
          <w:rFonts w:cs="Arial"/>
        </w:rPr>
        <w:t xml:space="preserve"> Life for the </w:t>
      </w:r>
      <w:r w:rsidR="002D75CD">
        <w:rPr>
          <w:rFonts w:cs="Arial"/>
        </w:rPr>
        <w:t xml:space="preserve">LED light source </w:t>
      </w:r>
      <w:r w:rsidRPr="00EC14D1">
        <w:rPr>
          <w:rFonts w:cs="Arial"/>
        </w:rPr>
        <w:t>shall exceed 50,000</w:t>
      </w:r>
      <w:r w:rsidR="0056611B">
        <w:rPr>
          <w:rFonts w:cs="Arial"/>
        </w:rPr>
        <w:t> </w:t>
      </w:r>
      <w:r w:rsidRPr="00EC14D1">
        <w:rPr>
          <w:rFonts w:cs="Arial"/>
        </w:rPr>
        <w:t>hours and the end of life output shall not depreciate below 70</w:t>
      </w:r>
      <w:r w:rsidR="0056611B">
        <w:rPr>
          <w:rFonts w:cs="Arial"/>
        </w:rPr>
        <w:t> </w:t>
      </w:r>
      <w:r w:rsidRPr="00EC14D1">
        <w:rPr>
          <w:rFonts w:cs="Arial"/>
        </w:rPr>
        <w:t xml:space="preserve">percent of its initial rating or a level established by the FAA, whichever is greater. </w:t>
      </w:r>
      <w:r>
        <w:rPr>
          <w:rFonts w:cs="Arial"/>
        </w:rPr>
        <w:t xml:space="preserve"> </w:t>
      </w:r>
      <w:r w:rsidRPr="00EC14D1">
        <w:rPr>
          <w:rFonts w:cs="Arial"/>
        </w:rPr>
        <w:t xml:space="preserve">Normally closed solid state relay configuration shall prove a “lights on” condition for fail safe operation. </w:t>
      </w:r>
      <w:r>
        <w:rPr>
          <w:rFonts w:cs="Arial"/>
        </w:rPr>
        <w:t xml:space="preserve"> </w:t>
      </w:r>
      <w:r w:rsidRPr="00EC14D1">
        <w:rPr>
          <w:rFonts w:cs="Arial"/>
        </w:rPr>
        <w:t>It shall be equipped with built-in surge and transient protection and furnished in a NEMA Type</w:t>
      </w:r>
      <w:r w:rsidR="0056611B">
        <w:rPr>
          <w:rFonts w:cs="Arial"/>
        </w:rPr>
        <w:t> </w:t>
      </w:r>
      <w:r w:rsidRPr="00EC14D1">
        <w:rPr>
          <w:rFonts w:cs="Arial"/>
        </w:rPr>
        <w:t>3 enclosure.</w:t>
      </w:r>
    </w:p>
    <w:p w14:paraId="6275BC05" w14:textId="77777777" w:rsidR="00812992" w:rsidRDefault="00812992" w:rsidP="00812992">
      <w:pPr>
        <w:autoSpaceDE w:val="0"/>
        <w:autoSpaceDN w:val="0"/>
        <w:adjustRightInd w:val="0"/>
        <w:ind w:left="720"/>
        <w:rPr>
          <w:rFonts w:cs="Arial"/>
        </w:rPr>
      </w:pPr>
    </w:p>
    <w:p w14:paraId="6EEF70E1" w14:textId="23D3A11D" w:rsidR="00EB30BE" w:rsidRPr="00EC14D1" w:rsidRDefault="00812992" w:rsidP="00812992">
      <w:pPr>
        <w:autoSpaceDE w:val="0"/>
        <w:autoSpaceDN w:val="0"/>
        <w:adjustRightInd w:val="0"/>
        <w:ind w:left="720"/>
        <w:rPr>
          <w:rFonts w:cs="Arial"/>
        </w:rPr>
      </w:pPr>
      <w:r>
        <w:t>The luminaire shall come complete with a control panel and lowering means to operate and maintain the system from the bridge deck.</w:t>
      </w:r>
      <w:r w:rsidRPr="00F54B1B">
        <w:t xml:space="preserve"> </w:t>
      </w:r>
      <w:r>
        <w:t xml:space="preserve"> The lowering device shall be compatible with the bridge steel to facilitate safe and smooth retrieval of the luminaire from its operating position atop the structure.  The track, lowering cables, winch, mounting hardware, controls enclosure and all exposed system components shall be stainless steel or similar corrosion resistant material.</w:t>
      </w:r>
      <w:r w:rsidR="00EB30BE">
        <w:rPr>
          <w:rFonts w:cs="Arial"/>
        </w:rPr>
        <w:t>”</w:t>
      </w:r>
    </w:p>
    <w:p w14:paraId="72CA4DB7" w14:textId="77777777" w:rsidR="008D3286" w:rsidRPr="00202D34" w:rsidRDefault="008D3286" w:rsidP="008D3286">
      <w:pPr>
        <w:autoSpaceDE w:val="0"/>
        <w:autoSpaceDN w:val="0"/>
        <w:adjustRightInd w:val="0"/>
        <w:rPr>
          <w:rFonts w:cs="Arial"/>
        </w:rPr>
      </w:pPr>
    </w:p>
    <w:p w14:paraId="56144790" w14:textId="77777777" w:rsidR="008D3286" w:rsidRDefault="008D3286" w:rsidP="008D3286">
      <w:pPr>
        <w:rPr>
          <w:rFonts w:cs="Arial"/>
        </w:rPr>
      </w:pPr>
    </w:p>
    <w:p w14:paraId="630A304F" w14:textId="567E1BA7" w:rsidR="00EF2EF5" w:rsidRDefault="007E4ADC" w:rsidP="0091500C">
      <w:pPr>
        <w:rPr>
          <w:rFonts w:cs="Arial"/>
        </w:rPr>
      </w:pPr>
      <w:r>
        <w:rPr>
          <w:rFonts w:cs="Arial"/>
        </w:rPr>
        <w:t>804</w:t>
      </w:r>
      <w:r w:rsidR="0057553F">
        <w:rPr>
          <w:rFonts w:cs="Arial"/>
        </w:rPr>
        <w:t>12</w:t>
      </w:r>
    </w:p>
    <w:sectPr w:rsidR="00EF2EF5" w:rsidSect="00181357">
      <w:headerReference w:type="even" r:id="rId8"/>
      <w:footerReference w:type="even" r:id="rId9"/>
      <w:headerReference w:type="first" r:id="rId10"/>
      <w:footerReference w:type="first" r:id="rId11"/>
      <w:pgSz w:w="12240" w:h="15840" w:code="1"/>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0E92B" w14:textId="77777777" w:rsidR="00907A08" w:rsidRDefault="00907A08">
      <w:r>
        <w:separator/>
      </w:r>
    </w:p>
  </w:endnote>
  <w:endnote w:type="continuationSeparator" w:id="0">
    <w:p w14:paraId="249CBF07" w14:textId="77777777" w:rsidR="00907A08" w:rsidRDefault="00907A08">
      <w:r>
        <w:continuationSeparator/>
      </w:r>
    </w:p>
  </w:endnote>
  <w:endnote w:type="continuationNotice" w:id="1">
    <w:p w14:paraId="72BE0731" w14:textId="77777777" w:rsidR="00907A08" w:rsidRDefault="00907A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FDD39" w14:textId="77777777" w:rsidR="003437E4" w:rsidRDefault="003437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AD781" w14:textId="77777777" w:rsidR="003437E4" w:rsidRDefault="00343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72406" w14:textId="77777777" w:rsidR="00907A08" w:rsidRDefault="00907A08">
      <w:r>
        <w:separator/>
      </w:r>
    </w:p>
  </w:footnote>
  <w:footnote w:type="continuationSeparator" w:id="0">
    <w:p w14:paraId="3AD57EBA" w14:textId="77777777" w:rsidR="00907A08" w:rsidRDefault="00907A08">
      <w:r>
        <w:continuationSeparator/>
      </w:r>
    </w:p>
  </w:footnote>
  <w:footnote w:type="continuationNotice" w:id="1">
    <w:p w14:paraId="567C6B62" w14:textId="77777777" w:rsidR="00907A08" w:rsidRDefault="00907A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818B1" w14:textId="77777777" w:rsidR="003437E4" w:rsidRDefault="003437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9D1F6" w14:textId="77777777" w:rsidR="003437E4" w:rsidRDefault="00343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5248B"/>
    <w:multiLevelType w:val="hybridMultilevel"/>
    <w:tmpl w:val="5D7816E6"/>
    <w:lvl w:ilvl="0" w:tplc="CFD6CFF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A49B8"/>
    <w:multiLevelType w:val="hybridMultilevel"/>
    <w:tmpl w:val="51AC9A2E"/>
    <w:lvl w:ilvl="0" w:tplc="53F08CAC">
      <w:start w:val="1"/>
      <w:numFmt w:val="lowerLetter"/>
      <w:lvlText w:val="(%1)"/>
      <w:lvlJc w:val="left"/>
      <w:pPr>
        <w:ind w:left="360" w:hanging="360"/>
      </w:pPr>
      <w:rPr>
        <w:rFonts w:ascii="Arial" w:eastAsia="Times New Roman" w:hAnsi="Arial" w:cs="Aria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AE1DB4"/>
    <w:multiLevelType w:val="hybridMultilevel"/>
    <w:tmpl w:val="38581390"/>
    <w:lvl w:ilvl="0" w:tplc="6B96EE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045DF"/>
    <w:multiLevelType w:val="hybridMultilevel"/>
    <w:tmpl w:val="FE38658E"/>
    <w:lvl w:ilvl="0" w:tplc="7D94F2F2">
      <w:start w:val="1"/>
      <w:numFmt w:val="lowerLetter"/>
      <w:lvlText w:val="(%1)"/>
      <w:lvlJc w:val="left"/>
      <w:pPr>
        <w:ind w:left="360" w:hanging="360"/>
      </w:pPr>
      <w:rPr>
        <w:rFonts w:hint="default"/>
        <w:b w:val="0"/>
      </w:rPr>
    </w:lvl>
    <w:lvl w:ilvl="1" w:tplc="A0462A74">
      <w:start w:val="1"/>
      <w:numFmt w:val="decimal"/>
      <w:lvlText w:val="(%2)"/>
      <w:lvlJc w:val="left"/>
      <w:pPr>
        <w:ind w:left="810" w:hanging="360"/>
      </w:pPr>
      <w:rPr>
        <w:rFonts w:ascii="Arial" w:eastAsia="Times New Roman" w:hAnsi="Arial" w:cs="Arial"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BF4F09"/>
    <w:multiLevelType w:val="hybridMultilevel"/>
    <w:tmpl w:val="C3F63F92"/>
    <w:lvl w:ilvl="0" w:tplc="8F34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D16100"/>
    <w:multiLevelType w:val="hybridMultilevel"/>
    <w:tmpl w:val="970C0B28"/>
    <w:lvl w:ilvl="0" w:tplc="32A2FEE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14BE4"/>
    <w:multiLevelType w:val="hybridMultilevel"/>
    <w:tmpl w:val="3A0404DA"/>
    <w:lvl w:ilvl="0" w:tplc="32A2FEE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38A4F16"/>
    <w:multiLevelType w:val="hybridMultilevel"/>
    <w:tmpl w:val="E5941F26"/>
    <w:lvl w:ilvl="0" w:tplc="406002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6F1E38"/>
    <w:multiLevelType w:val="hybridMultilevel"/>
    <w:tmpl w:val="FEEA23CA"/>
    <w:lvl w:ilvl="0" w:tplc="5B74C42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5A1193"/>
    <w:multiLevelType w:val="hybridMultilevel"/>
    <w:tmpl w:val="737239A2"/>
    <w:lvl w:ilvl="0" w:tplc="3F18F2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BB68EA"/>
    <w:multiLevelType w:val="multilevel"/>
    <w:tmpl w:val="BDB444E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9951738"/>
    <w:multiLevelType w:val="hybridMultilevel"/>
    <w:tmpl w:val="2C1EFB92"/>
    <w:lvl w:ilvl="0" w:tplc="A0462A74">
      <w:start w:val="1"/>
      <w:numFmt w:val="decimal"/>
      <w:lvlText w:val="(%1)"/>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C01D74"/>
    <w:multiLevelType w:val="hybridMultilevel"/>
    <w:tmpl w:val="8214A92C"/>
    <w:lvl w:ilvl="0" w:tplc="32A2F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515AB3"/>
    <w:multiLevelType w:val="hybridMultilevel"/>
    <w:tmpl w:val="E9B66852"/>
    <w:lvl w:ilvl="0" w:tplc="32A2F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70BFC"/>
    <w:multiLevelType w:val="hybridMultilevel"/>
    <w:tmpl w:val="441E877E"/>
    <w:lvl w:ilvl="0" w:tplc="C082D656">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454C4"/>
    <w:multiLevelType w:val="hybridMultilevel"/>
    <w:tmpl w:val="3E989DBA"/>
    <w:lvl w:ilvl="0" w:tplc="53F08CAC">
      <w:start w:val="1"/>
      <w:numFmt w:val="lowerLetter"/>
      <w:lvlText w:val="(%1)"/>
      <w:lvlJc w:val="left"/>
      <w:pPr>
        <w:ind w:left="1080"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E31114"/>
    <w:multiLevelType w:val="hybridMultilevel"/>
    <w:tmpl w:val="DAB25688"/>
    <w:lvl w:ilvl="0" w:tplc="53F08CAC">
      <w:start w:val="1"/>
      <w:numFmt w:val="lowerLetter"/>
      <w:lvlText w:val="(%1)"/>
      <w:lvlJc w:val="left"/>
      <w:pPr>
        <w:ind w:left="360" w:hanging="360"/>
      </w:pPr>
      <w:rPr>
        <w:rFonts w:ascii="Arial" w:eastAsia="Times New Roman" w:hAnsi="Arial" w:cs="Aria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85500E"/>
    <w:multiLevelType w:val="hybridMultilevel"/>
    <w:tmpl w:val="DAC07BDC"/>
    <w:lvl w:ilvl="0" w:tplc="034CEE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4E4545"/>
    <w:multiLevelType w:val="hybridMultilevel"/>
    <w:tmpl w:val="A47485BA"/>
    <w:lvl w:ilvl="0" w:tplc="32A2FEE8">
      <w:start w:val="1"/>
      <w:numFmt w:val="decimal"/>
      <w:lvlText w:val="(%1)"/>
      <w:lvlJc w:val="left"/>
      <w:pPr>
        <w:ind w:left="810" w:hanging="360"/>
      </w:pPr>
      <w:rPr>
        <w:rFonts w:hint="default"/>
        <w:b w:val="0"/>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380A1EEF"/>
    <w:multiLevelType w:val="hybridMultilevel"/>
    <w:tmpl w:val="F258DF44"/>
    <w:lvl w:ilvl="0" w:tplc="32A2FEE8">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352D7B"/>
    <w:multiLevelType w:val="hybridMultilevel"/>
    <w:tmpl w:val="F530D954"/>
    <w:lvl w:ilvl="0" w:tplc="99B418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8670B1"/>
    <w:multiLevelType w:val="hybridMultilevel"/>
    <w:tmpl w:val="4C32924A"/>
    <w:lvl w:ilvl="0" w:tplc="90E8956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3DFD568D"/>
    <w:multiLevelType w:val="hybridMultilevel"/>
    <w:tmpl w:val="35A8C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8856E3"/>
    <w:multiLevelType w:val="hybridMultilevel"/>
    <w:tmpl w:val="F4CE4954"/>
    <w:lvl w:ilvl="0" w:tplc="53F08CAC">
      <w:start w:val="1"/>
      <w:numFmt w:val="lowerLetter"/>
      <w:lvlText w:val="(%1)"/>
      <w:lvlJc w:val="left"/>
      <w:pPr>
        <w:ind w:left="1350" w:hanging="360"/>
      </w:pPr>
      <w:rPr>
        <w:rFonts w:ascii="Arial" w:eastAsia="Times New Roman" w:hAnsi="Arial" w:cs="Arial"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418372AD"/>
    <w:multiLevelType w:val="hybridMultilevel"/>
    <w:tmpl w:val="5608D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BDF7035"/>
    <w:multiLevelType w:val="hybridMultilevel"/>
    <w:tmpl w:val="46CEDC40"/>
    <w:lvl w:ilvl="0" w:tplc="E4B6BF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BD2620"/>
    <w:multiLevelType w:val="hybridMultilevel"/>
    <w:tmpl w:val="B2920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E654EA"/>
    <w:multiLevelType w:val="hybridMultilevel"/>
    <w:tmpl w:val="DA1E4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85159B"/>
    <w:multiLevelType w:val="hybridMultilevel"/>
    <w:tmpl w:val="D514FF1A"/>
    <w:lvl w:ilvl="0" w:tplc="B2A85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176966"/>
    <w:multiLevelType w:val="hybridMultilevel"/>
    <w:tmpl w:val="31BA277E"/>
    <w:lvl w:ilvl="0" w:tplc="D3E0C2EA">
      <w:start w:val="1"/>
      <w:numFmt w:val="decimal"/>
      <w:lvlText w:val="(%1)"/>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2831A4"/>
    <w:multiLevelType w:val="hybridMultilevel"/>
    <w:tmpl w:val="ACDCFF22"/>
    <w:lvl w:ilvl="0" w:tplc="53F08CAC">
      <w:start w:val="1"/>
      <w:numFmt w:val="lowerLetter"/>
      <w:lvlText w:val="(%1)"/>
      <w:lvlJc w:val="left"/>
      <w:pPr>
        <w:ind w:left="1440" w:hanging="360"/>
      </w:pPr>
      <w:rPr>
        <w:rFonts w:ascii="Arial" w:eastAsia="Times New Roman" w:hAnsi="Arial" w:cs="Arial" w:hint="default"/>
      </w:rPr>
    </w:lvl>
    <w:lvl w:ilvl="1" w:tplc="53F08CAC">
      <w:start w:val="1"/>
      <w:numFmt w:val="lowerLetter"/>
      <w:lvlText w:val="(%2)"/>
      <w:lvlJc w:val="left"/>
      <w:pPr>
        <w:ind w:left="2340" w:hanging="360"/>
      </w:pPr>
      <w:rPr>
        <w:rFonts w:ascii="Arial" w:eastAsia="Times New Roman" w:hAnsi="Arial" w:cs="Aria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1F36A92"/>
    <w:multiLevelType w:val="hybridMultilevel"/>
    <w:tmpl w:val="1BB656D8"/>
    <w:lvl w:ilvl="0" w:tplc="6798A9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86826B7"/>
    <w:multiLevelType w:val="hybridMultilevel"/>
    <w:tmpl w:val="D396C402"/>
    <w:lvl w:ilvl="0" w:tplc="A75616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B521CC"/>
    <w:multiLevelType w:val="hybridMultilevel"/>
    <w:tmpl w:val="E2DCB4C2"/>
    <w:lvl w:ilvl="0" w:tplc="1F7E7DC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EE1E1C"/>
    <w:multiLevelType w:val="hybridMultilevel"/>
    <w:tmpl w:val="3132CE22"/>
    <w:lvl w:ilvl="0" w:tplc="32A2FEE8">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0F54B4"/>
    <w:multiLevelType w:val="hybridMultilevel"/>
    <w:tmpl w:val="2960D05A"/>
    <w:lvl w:ilvl="0" w:tplc="F3B86F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12A2CE1"/>
    <w:multiLevelType w:val="hybridMultilevel"/>
    <w:tmpl w:val="A7A87326"/>
    <w:lvl w:ilvl="0" w:tplc="586CB6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51D18CB"/>
    <w:multiLevelType w:val="hybridMultilevel"/>
    <w:tmpl w:val="0AFCBB20"/>
    <w:lvl w:ilvl="0" w:tplc="93D490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EC4F6B"/>
    <w:multiLevelType w:val="hybridMultilevel"/>
    <w:tmpl w:val="98883F5A"/>
    <w:lvl w:ilvl="0" w:tplc="B3B6C0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613767"/>
    <w:multiLevelType w:val="hybridMultilevel"/>
    <w:tmpl w:val="830E335A"/>
    <w:lvl w:ilvl="0" w:tplc="32A2FEE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7A3BF9"/>
    <w:multiLevelType w:val="hybridMultilevel"/>
    <w:tmpl w:val="EB8C175A"/>
    <w:lvl w:ilvl="0" w:tplc="27763FBE">
      <w:start w:val="1"/>
      <w:numFmt w:val="low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15:restartNumberingAfterBreak="0">
    <w:nsid w:val="7CE52A20"/>
    <w:multiLevelType w:val="hybridMultilevel"/>
    <w:tmpl w:val="B192CDAA"/>
    <w:lvl w:ilvl="0" w:tplc="53F08CAC">
      <w:start w:val="1"/>
      <w:numFmt w:val="lowerLetter"/>
      <w:lvlText w:val="(%1)"/>
      <w:lvlJc w:val="left"/>
      <w:pPr>
        <w:ind w:left="360" w:hanging="360"/>
      </w:pPr>
      <w:rPr>
        <w:rFonts w:ascii="Arial" w:eastAsia="Times New Roman" w:hAnsi="Arial" w:cs="Aria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8"/>
  </w:num>
  <w:num w:numId="2">
    <w:abstractNumId w:val="9"/>
  </w:num>
  <w:num w:numId="3">
    <w:abstractNumId w:val="25"/>
  </w:num>
  <w:num w:numId="4">
    <w:abstractNumId w:val="23"/>
  </w:num>
  <w:num w:numId="5">
    <w:abstractNumId w:val="30"/>
  </w:num>
  <w:num w:numId="6">
    <w:abstractNumId w:val="17"/>
  </w:num>
  <w:num w:numId="7">
    <w:abstractNumId w:val="2"/>
  </w:num>
  <w:num w:numId="8">
    <w:abstractNumId w:val="20"/>
  </w:num>
  <w:num w:numId="9">
    <w:abstractNumId w:val="31"/>
  </w:num>
  <w:num w:numId="10">
    <w:abstractNumId w:val="36"/>
  </w:num>
  <w:num w:numId="11">
    <w:abstractNumId w:val="4"/>
  </w:num>
  <w:num w:numId="12">
    <w:abstractNumId w:val="21"/>
  </w:num>
  <w:num w:numId="13">
    <w:abstractNumId w:val="29"/>
  </w:num>
  <w:num w:numId="14">
    <w:abstractNumId w:val="33"/>
  </w:num>
  <w:num w:numId="15">
    <w:abstractNumId w:val="5"/>
  </w:num>
  <w:num w:numId="16">
    <w:abstractNumId w:val="39"/>
  </w:num>
  <w:num w:numId="17">
    <w:abstractNumId w:val="11"/>
  </w:num>
  <w:num w:numId="18">
    <w:abstractNumId w:val="18"/>
  </w:num>
  <w:num w:numId="19">
    <w:abstractNumId w:val="10"/>
  </w:num>
  <w:num w:numId="20">
    <w:abstractNumId w:val="3"/>
  </w:num>
  <w:num w:numId="21">
    <w:abstractNumId w:val="28"/>
  </w:num>
  <w:num w:numId="22">
    <w:abstractNumId w:val="1"/>
  </w:num>
  <w:num w:numId="23">
    <w:abstractNumId w:val="6"/>
  </w:num>
  <w:num w:numId="24">
    <w:abstractNumId w:val="19"/>
  </w:num>
  <w:num w:numId="25">
    <w:abstractNumId w:val="34"/>
  </w:num>
  <w:num w:numId="26">
    <w:abstractNumId w:val="41"/>
  </w:num>
  <w:num w:numId="27">
    <w:abstractNumId w:val="13"/>
  </w:num>
  <w:num w:numId="28">
    <w:abstractNumId w:val="16"/>
  </w:num>
  <w:num w:numId="29">
    <w:abstractNumId w:val="12"/>
  </w:num>
  <w:num w:numId="30">
    <w:abstractNumId w:val="26"/>
  </w:num>
  <w:num w:numId="31">
    <w:abstractNumId w:val="15"/>
  </w:num>
  <w:num w:numId="32">
    <w:abstractNumId w:val="40"/>
  </w:num>
  <w:num w:numId="33">
    <w:abstractNumId w:val="32"/>
  </w:num>
  <w:num w:numId="34">
    <w:abstractNumId w:val="8"/>
  </w:num>
  <w:num w:numId="35">
    <w:abstractNumId w:val="14"/>
  </w:num>
  <w:num w:numId="36">
    <w:abstractNumId w:val="37"/>
  </w:num>
  <w:num w:numId="37">
    <w:abstractNumId w:val="7"/>
  </w:num>
  <w:num w:numId="38">
    <w:abstractNumId w:val="35"/>
  </w:num>
  <w:num w:numId="39">
    <w:abstractNumId w:val="27"/>
  </w:num>
  <w:num w:numId="40">
    <w:abstractNumId w:val="24"/>
  </w:num>
  <w:num w:numId="41">
    <w:abstractNumId w:val="22"/>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362"/>
    <w:rsid w:val="00004146"/>
    <w:rsid w:val="000047B9"/>
    <w:rsid w:val="00005777"/>
    <w:rsid w:val="0000601B"/>
    <w:rsid w:val="000065C1"/>
    <w:rsid w:val="000068CE"/>
    <w:rsid w:val="00006976"/>
    <w:rsid w:val="00010F94"/>
    <w:rsid w:val="00011902"/>
    <w:rsid w:val="00012699"/>
    <w:rsid w:val="000166FD"/>
    <w:rsid w:val="00022791"/>
    <w:rsid w:val="00022DE4"/>
    <w:rsid w:val="00022F58"/>
    <w:rsid w:val="000232A2"/>
    <w:rsid w:val="000246FB"/>
    <w:rsid w:val="00026C36"/>
    <w:rsid w:val="0003219E"/>
    <w:rsid w:val="00035F07"/>
    <w:rsid w:val="000360A5"/>
    <w:rsid w:val="00043028"/>
    <w:rsid w:val="0004330F"/>
    <w:rsid w:val="0004779D"/>
    <w:rsid w:val="00050892"/>
    <w:rsid w:val="00050DA4"/>
    <w:rsid w:val="00051CC0"/>
    <w:rsid w:val="00054106"/>
    <w:rsid w:val="00055F5B"/>
    <w:rsid w:val="00057CD9"/>
    <w:rsid w:val="0006081D"/>
    <w:rsid w:val="0006185A"/>
    <w:rsid w:val="00064DAA"/>
    <w:rsid w:val="00071C3C"/>
    <w:rsid w:val="00073324"/>
    <w:rsid w:val="00074AD2"/>
    <w:rsid w:val="00076A6D"/>
    <w:rsid w:val="00083903"/>
    <w:rsid w:val="00084127"/>
    <w:rsid w:val="00084DC0"/>
    <w:rsid w:val="0008689E"/>
    <w:rsid w:val="00087FB2"/>
    <w:rsid w:val="00091533"/>
    <w:rsid w:val="000921B9"/>
    <w:rsid w:val="00092BFC"/>
    <w:rsid w:val="00093E4F"/>
    <w:rsid w:val="00096C74"/>
    <w:rsid w:val="00097A32"/>
    <w:rsid w:val="00097A75"/>
    <w:rsid w:val="000A0919"/>
    <w:rsid w:val="000A18C0"/>
    <w:rsid w:val="000A2F48"/>
    <w:rsid w:val="000A399D"/>
    <w:rsid w:val="000A4466"/>
    <w:rsid w:val="000A6088"/>
    <w:rsid w:val="000B1828"/>
    <w:rsid w:val="000B6C3D"/>
    <w:rsid w:val="000B6FAB"/>
    <w:rsid w:val="000C0C1B"/>
    <w:rsid w:val="000C235C"/>
    <w:rsid w:val="000C4BF6"/>
    <w:rsid w:val="000C6030"/>
    <w:rsid w:val="000C67E3"/>
    <w:rsid w:val="000C6FE6"/>
    <w:rsid w:val="000D0786"/>
    <w:rsid w:val="000D162F"/>
    <w:rsid w:val="000D1C87"/>
    <w:rsid w:val="000D3643"/>
    <w:rsid w:val="000D4594"/>
    <w:rsid w:val="000D4E09"/>
    <w:rsid w:val="000D589D"/>
    <w:rsid w:val="000D5F65"/>
    <w:rsid w:val="000E1F0E"/>
    <w:rsid w:val="000E27D6"/>
    <w:rsid w:val="000E3653"/>
    <w:rsid w:val="000E3C8F"/>
    <w:rsid w:val="000E4D1B"/>
    <w:rsid w:val="000E6B3A"/>
    <w:rsid w:val="000E711B"/>
    <w:rsid w:val="000F61FA"/>
    <w:rsid w:val="00100792"/>
    <w:rsid w:val="00103E09"/>
    <w:rsid w:val="00110B41"/>
    <w:rsid w:val="0011121B"/>
    <w:rsid w:val="001131FB"/>
    <w:rsid w:val="0011646B"/>
    <w:rsid w:val="00117492"/>
    <w:rsid w:val="0012028C"/>
    <w:rsid w:val="00121535"/>
    <w:rsid w:val="00122C42"/>
    <w:rsid w:val="00123BB4"/>
    <w:rsid w:val="00130BCF"/>
    <w:rsid w:val="00130D75"/>
    <w:rsid w:val="00131514"/>
    <w:rsid w:val="0013203E"/>
    <w:rsid w:val="00132DBA"/>
    <w:rsid w:val="00134B91"/>
    <w:rsid w:val="00151015"/>
    <w:rsid w:val="00151394"/>
    <w:rsid w:val="001534AC"/>
    <w:rsid w:val="00153A74"/>
    <w:rsid w:val="00157A4D"/>
    <w:rsid w:val="00163C49"/>
    <w:rsid w:val="0017064B"/>
    <w:rsid w:val="00172E58"/>
    <w:rsid w:val="0017412C"/>
    <w:rsid w:val="00180E4D"/>
    <w:rsid w:val="00181357"/>
    <w:rsid w:val="001819EE"/>
    <w:rsid w:val="001839C1"/>
    <w:rsid w:val="001858BD"/>
    <w:rsid w:val="00187260"/>
    <w:rsid w:val="00190994"/>
    <w:rsid w:val="00192C07"/>
    <w:rsid w:val="00194CB6"/>
    <w:rsid w:val="00196391"/>
    <w:rsid w:val="00196A1D"/>
    <w:rsid w:val="001A1FAB"/>
    <w:rsid w:val="001A2BDD"/>
    <w:rsid w:val="001A3782"/>
    <w:rsid w:val="001A3A9E"/>
    <w:rsid w:val="001A56EC"/>
    <w:rsid w:val="001A6205"/>
    <w:rsid w:val="001A6BD0"/>
    <w:rsid w:val="001B0F9A"/>
    <w:rsid w:val="001B3759"/>
    <w:rsid w:val="001B6516"/>
    <w:rsid w:val="001C009A"/>
    <w:rsid w:val="001C177C"/>
    <w:rsid w:val="001C231D"/>
    <w:rsid w:val="001C5059"/>
    <w:rsid w:val="001C6D3B"/>
    <w:rsid w:val="001D09A2"/>
    <w:rsid w:val="001D160A"/>
    <w:rsid w:val="001D398A"/>
    <w:rsid w:val="001D401F"/>
    <w:rsid w:val="001D7023"/>
    <w:rsid w:val="001E0099"/>
    <w:rsid w:val="001E314C"/>
    <w:rsid w:val="001E52C5"/>
    <w:rsid w:val="001E617D"/>
    <w:rsid w:val="001E783E"/>
    <w:rsid w:val="001F0181"/>
    <w:rsid w:val="001F13C9"/>
    <w:rsid w:val="001F176A"/>
    <w:rsid w:val="001F26E6"/>
    <w:rsid w:val="001F3F95"/>
    <w:rsid w:val="001F5E84"/>
    <w:rsid w:val="001F655C"/>
    <w:rsid w:val="00201A0D"/>
    <w:rsid w:val="00202CC4"/>
    <w:rsid w:val="00202D34"/>
    <w:rsid w:val="00204208"/>
    <w:rsid w:val="00205A8B"/>
    <w:rsid w:val="002066CE"/>
    <w:rsid w:val="00210B82"/>
    <w:rsid w:val="0021193E"/>
    <w:rsid w:val="0021216B"/>
    <w:rsid w:val="00215BF0"/>
    <w:rsid w:val="002210EA"/>
    <w:rsid w:val="0022141B"/>
    <w:rsid w:val="00222889"/>
    <w:rsid w:val="002241AE"/>
    <w:rsid w:val="002252E7"/>
    <w:rsid w:val="00226119"/>
    <w:rsid w:val="00226D80"/>
    <w:rsid w:val="00227814"/>
    <w:rsid w:val="00232D9E"/>
    <w:rsid w:val="00233FFB"/>
    <w:rsid w:val="00236F52"/>
    <w:rsid w:val="00237DFE"/>
    <w:rsid w:val="00240778"/>
    <w:rsid w:val="00244A78"/>
    <w:rsid w:val="00245AB6"/>
    <w:rsid w:val="002460E2"/>
    <w:rsid w:val="00250CA3"/>
    <w:rsid w:val="00250EFF"/>
    <w:rsid w:val="00252E71"/>
    <w:rsid w:val="00252F9A"/>
    <w:rsid w:val="00254AE7"/>
    <w:rsid w:val="00255AD9"/>
    <w:rsid w:val="00255FA9"/>
    <w:rsid w:val="00257AC5"/>
    <w:rsid w:val="00261480"/>
    <w:rsid w:val="0026314D"/>
    <w:rsid w:val="002672F9"/>
    <w:rsid w:val="002701F8"/>
    <w:rsid w:val="0027345A"/>
    <w:rsid w:val="00275451"/>
    <w:rsid w:val="00276406"/>
    <w:rsid w:val="0028335A"/>
    <w:rsid w:val="002839F7"/>
    <w:rsid w:val="00285D97"/>
    <w:rsid w:val="0028757E"/>
    <w:rsid w:val="00294FD3"/>
    <w:rsid w:val="002952B0"/>
    <w:rsid w:val="00296744"/>
    <w:rsid w:val="00296C4C"/>
    <w:rsid w:val="002A11AA"/>
    <w:rsid w:val="002A2DBB"/>
    <w:rsid w:val="002A30A1"/>
    <w:rsid w:val="002B19C6"/>
    <w:rsid w:val="002B2B20"/>
    <w:rsid w:val="002B595E"/>
    <w:rsid w:val="002B5A7C"/>
    <w:rsid w:val="002B7A98"/>
    <w:rsid w:val="002C0A40"/>
    <w:rsid w:val="002C1E05"/>
    <w:rsid w:val="002C2392"/>
    <w:rsid w:val="002C2433"/>
    <w:rsid w:val="002C2B9D"/>
    <w:rsid w:val="002C631E"/>
    <w:rsid w:val="002D1CBE"/>
    <w:rsid w:val="002D75CD"/>
    <w:rsid w:val="002E1741"/>
    <w:rsid w:val="002E17C7"/>
    <w:rsid w:val="002E33DE"/>
    <w:rsid w:val="002E5A48"/>
    <w:rsid w:val="002F0AFA"/>
    <w:rsid w:val="002F21A8"/>
    <w:rsid w:val="002F35D1"/>
    <w:rsid w:val="002F5067"/>
    <w:rsid w:val="002F78E4"/>
    <w:rsid w:val="002F792A"/>
    <w:rsid w:val="00300059"/>
    <w:rsid w:val="0030335A"/>
    <w:rsid w:val="00303903"/>
    <w:rsid w:val="00306B38"/>
    <w:rsid w:val="00311181"/>
    <w:rsid w:val="0031134B"/>
    <w:rsid w:val="00316BBC"/>
    <w:rsid w:val="00316EE7"/>
    <w:rsid w:val="003277EC"/>
    <w:rsid w:val="0033184F"/>
    <w:rsid w:val="00333830"/>
    <w:rsid w:val="00333CF2"/>
    <w:rsid w:val="00334A7A"/>
    <w:rsid w:val="0033575B"/>
    <w:rsid w:val="00336CC3"/>
    <w:rsid w:val="00337EF9"/>
    <w:rsid w:val="0034054F"/>
    <w:rsid w:val="00341DF4"/>
    <w:rsid w:val="0034240B"/>
    <w:rsid w:val="003437E4"/>
    <w:rsid w:val="0034457C"/>
    <w:rsid w:val="00344984"/>
    <w:rsid w:val="00345F4C"/>
    <w:rsid w:val="00346F26"/>
    <w:rsid w:val="00350E50"/>
    <w:rsid w:val="00353681"/>
    <w:rsid w:val="003564EB"/>
    <w:rsid w:val="00360F01"/>
    <w:rsid w:val="00362883"/>
    <w:rsid w:val="003628ED"/>
    <w:rsid w:val="003634F8"/>
    <w:rsid w:val="00363693"/>
    <w:rsid w:val="003647F7"/>
    <w:rsid w:val="0036566F"/>
    <w:rsid w:val="0037328A"/>
    <w:rsid w:val="003737DC"/>
    <w:rsid w:val="00376DD2"/>
    <w:rsid w:val="00377265"/>
    <w:rsid w:val="00377517"/>
    <w:rsid w:val="003823CB"/>
    <w:rsid w:val="00386555"/>
    <w:rsid w:val="00387DF7"/>
    <w:rsid w:val="003910AF"/>
    <w:rsid w:val="003910FC"/>
    <w:rsid w:val="003A1597"/>
    <w:rsid w:val="003A2CFE"/>
    <w:rsid w:val="003A4B15"/>
    <w:rsid w:val="003A62EF"/>
    <w:rsid w:val="003A6BD6"/>
    <w:rsid w:val="003A6E89"/>
    <w:rsid w:val="003A7315"/>
    <w:rsid w:val="003B1508"/>
    <w:rsid w:val="003B2D89"/>
    <w:rsid w:val="003B30F2"/>
    <w:rsid w:val="003B7F93"/>
    <w:rsid w:val="003C0061"/>
    <w:rsid w:val="003C07C2"/>
    <w:rsid w:val="003C563B"/>
    <w:rsid w:val="003C6CC8"/>
    <w:rsid w:val="003D08BF"/>
    <w:rsid w:val="003D1E68"/>
    <w:rsid w:val="003D3844"/>
    <w:rsid w:val="003D3AA8"/>
    <w:rsid w:val="003D61DF"/>
    <w:rsid w:val="003D6CD4"/>
    <w:rsid w:val="003D787A"/>
    <w:rsid w:val="003E2341"/>
    <w:rsid w:val="003E28FC"/>
    <w:rsid w:val="003E2A36"/>
    <w:rsid w:val="003E2FC5"/>
    <w:rsid w:val="003E428B"/>
    <w:rsid w:val="003E47E9"/>
    <w:rsid w:val="003F01EB"/>
    <w:rsid w:val="003F1094"/>
    <w:rsid w:val="003F4C93"/>
    <w:rsid w:val="003F5559"/>
    <w:rsid w:val="003F59C5"/>
    <w:rsid w:val="003F6895"/>
    <w:rsid w:val="003F74C1"/>
    <w:rsid w:val="003F7E8F"/>
    <w:rsid w:val="00402B4D"/>
    <w:rsid w:val="0040323E"/>
    <w:rsid w:val="00404271"/>
    <w:rsid w:val="00404A2D"/>
    <w:rsid w:val="00405F5B"/>
    <w:rsid w:val="00407D99"/>
    <w:rsid w:val="00410984"/>
    <w:rsid w:val="0041108E"/>
    <w:rsid w:val="00415E8B"/>
    <w:rsid w:val="004175A6"/>
    <w:rsid w:val="00422918"/>
    <w:rsid w:val="004231A0"/>
    <w:rsid w:val="0042361D"/>
    <w:rsid w:val="00423984"/>
    <w:rsid w:val="00424DE6"/>
    <w:rsid w:val="00425663"/>
    <w:rsid w:val="00426EC8"/>
    <w:rsid w:val="00426FB1"/>
    <w:rsid w:val="004307F2"/>
    <w:rsid w:val="00430BEB"/>
    <w:rsid w:val="00435F32"/>
    <w:rsid w:val="00436B80"/>
    <w:rsid w:val="00444B6E"/>
    <w:rsid w:val="004472ED"/>
    <w:rsid w:val="004532CE"/>
    <w:rsid w:val="00453D6E"/>
    <w:rsid w:val="00455E36"/>
    <w:rsid w:val="004566A6"/>
    <w:rsid w:val="00456B69"/>
    <w:rsid w:val="00457A2E"/>
    <w:rsid w:val="00460E72"/>
    <w:rsid w:val="0046140C"/>
    <w:rsid w:val="00461413"/>
    <w:rsid w:val="004616BA"/>
    <w:rsid w:val="00462D7A"/>
    <w:rsid w:val="00464059"/>
    <w:rsid w:val="00465110"/>
    <w:rsid w:val="0046548D"/>
    <w:rsid w:val="004666B3"/>
    <w:rsid w:val="00467918"/>
    <w:rsid w:val="00472240"/>
    <w:rsid w:val="0047286D"/>
    <w:rsid w:val="00472FFA"/>
    <w:rsid w:val="00473462"/>
    <w:rsid w:val="00474465"/>
    <w:rsid w:val="0047463A"/>
    <w:rsid w:val="004823CF"/>
    <w:rsid w:val="00482D08"/>
    <w:rsid w:val="00483112"/>
    <w:rsid w:val="0048443F"/>
    <w:rsid w:val="00486B81"/>
    <w:rsid w:val="00487888"/>
    <w:rsid w:val="0049327E"/>
    <w:rsid w:val="00496ABC"/>
    <w:rsid w:val="004972BD"/>
    <w:rsid w:val="00497A70"/>
    <w:rsid w:val="004A2D2A"/>
    <w:rsid w:val="004A5CC8"/>
    <w:rsid w:val="004A79CC"/>
    <w:rsid w:val="004B18C5"/>
    <w:rsid w:val="004C0EB3"/>
    <w:rsid w:val="004C1B0D"/>
    <w:rsid w:val="004C255F"/>
    <w:rsid w:val="004C67A4"/>
    <w:rsid w:val="004C7358"/>
    <w:rsid w:val="004D1C01"/>
    <w:rsid w:val="004D2AF7"/>
    <w:rsid w:val="004D4B16"/>
    <w:rsid w:val="004D727B"/>
    <w:rsid w:val="004D7F28"/>
    <w:rsid w:val="004E013A"/>
    <w:rsid w:val="004E0231"/>
    <w:rsid w:val="004E0D63"/>
    <w:rsid w:val="004E358F"/>
    <w:rsid w:val="004E6F16"/>
    <w:rsid w:val="004F54E1"/>
    <w:rsid w:val="004F6CE7"/>
    <w:rsid w:val="005008CA"/>
    <w:rsid w:val="0050582A"/>
    <w:rsid w:val="00510691"/>
    <w:rsid w:val="0051186F"/>
    <w:rsid w:val="00512F21"/>
    <w:rsid w:val="00513B75"/>
    <w:rsid w:val="00514BE1"/>
    <w:rsid w:val="00515F73"/>
    <w:rsid w:val="00517177"/>
    <w:rsid w:val="0052314E"/>
    <w:rsid w:val="0052325B"/>
    <w:rsid w:val="0052707F"/>
    <w:rsid w:val="005309A6"/>
    <w:rsid w:val="00530BC8"/>
    <w:rsid w:val="005333DC"/>
    <w:rsid w:val="0053461C"/>
    <w:rsid w:val="0053693B"/>
    <w:rsid w:val="00540C31"/>
    <w:rsid w:val="00541696"/>
    <w:rsid w:val="0054231C"/>
    <w:rsid w:val="00542350"/>
    <w:rsid w:val="0054684A"/>
    <w:rsid w:val="00547143"/>
    <w:rsid w:val="005473EB"/>
    <w:rsid w:val="00550CED"/>
    <w:rsid w:val="0055245C"/>
    <w:rsid w:val="00553937"/>
    <w:rsid w:val="00555C21"/>
    <w:rsid w:val="005612C1"/>
    <w:rsid w:val="0056171A"/>
    <w:rsid w:val="00562C2B"/>
    <w:rsid w:val="00563712"/>
    <w:rsid w:val="00565A1C"/>
    <w:rsid w:val="00565C0A"/>
    <w:rsid w:val="0056611B"/>
    <w:rsid w:val="005667C0"/>
    <w:rsid w:val="00567D72"/>
    <w:rsid w:val="0057000A"/>
    <w:rsid w:val="00571179"/>
    <w:rsid w:val="0057553F"/>
    <w:rsid w:val="005758DA"/>
    <w:rsid w:val="0057693D"/>
    <w:rsid w:val="00580EE2"/>
    <w:rsid w:val="0058164C"/>
    <w:rsid w:val="00586110"/>
    <w:rsid w:val="00592681"/>
    <w:rsid w:val="005969E9"/>
    <w:rsid w:val="005A01D5"/>
    <w:rsid w:val="005A283D"/>
    <w:rsid w:val="005A2AAA"/>
    <w:rsid w:val="005A39AE"/>
    <w:rsid w:val="005A6FE0"/>
    <w:rsid w:val="005B0269"/>
    <w:rsid w:val="005B3060"/>
    <w:rsid w:val="005B4F42"/>
    <w:rsid w:val="005B75AF"/>
    <w:rsid w:val="005C1972"/>
    <w:rsid w:val="005C7AA6"/>
    <w:rsid w:val="005D1F46"/>
    <w:rsid w:val="005D695B"/>
    <w:rsid w:val="005D70FC"/>
    <w:rsid w:val="005D7F0E"/>
    <w:rsid w:val="005E07DB"/>
    <w:rsid w:val="005E1552"/>
    <w:rsid w:val="005E1D94"/>
    <w:rsid w:val="005E299C"/>
    <w:rsid w:val="005E315F"/>
    <w:rsid w:val="005E5387"/>
    <w:rsid w:val="005E7304"/>
    <w:rsid w:val="005E752E"/>
    <w:rsid w:val="005F5E98"/>
    <w:rsid w:val="006011DE"/>
    <w:rsid w:val="00602380"/>
    <w:rsid w:val="00603104"/>
    <w:rsid w:val="00604BC5"/>
    <w:rsid w:val="006134A0"/>
    <w:rsid w:val="00622ADA"/>
    <w:rsid w:val="0062425A"/>
    <w:rsid w:val="006256AE"/>
    <w:rsid w:val="00626C60"/>
    <w:rsid w:val="00627C63"/>
    <w:rsid w:val="00627CE1"/>
    <w:rsid w:val="00631BC7"/>
    <w:rsid w:val="006333C3"/>
    <w:rsid w:val="0064018F"/>
    <w:rsid w:val="00642198"/>
    <w:rsid w:val="00642A85"/>
    <w:rsid w:val="00645371"/>
    <w:rsid w:val="00645EBC"/>
    <w:rsid w:val="00651998"/>
    <w:rsid w:val="00654D17"/>
    <w:rsid w:val="0065543A"/>
    <w:rsid w:val="006555C7"/>
    <w:rsid w:val="00656248"/>
    <w:rsid w:val="006569BF"/>
    <w:rsid w:val="006656CC"/>
    <w:rsid w:val="00667694"/>
    <w:rsid w:val="00670103"/>
    <w:rsid w:val="00670CE7"/>
    <w:rsid w:val="00674479"/>
    <w:rsid w:val="00674A35"/>
    <w:rsid w:val="006760D9"/>
    <w:rsid w:val="006807C7"/>
    <w:rsid w:val="00682A62"/>
    <w:rsid w:val="00682EDD"/>
    <w:rsid w:val="00684AC4"/>
    <w:rsid w:val="00685011"/>
    <w:rsid w:val="00685BCC"/>
    <w:rsid w:val="00695FBF"/>
    <w:rsid w:val="0069687F"/>
    <w:rsid w:val="00697D2A"/>
    <w:rsid w:val="006A04F7"/>
    <w:rsid w:val="006A0BF5"/>
    <w:rsid w:val="006A2983"/>
    <w:rsid w:val="006A2DE6"/>
    <w:rsid w:val="006A4711"/>
    <w:rsid w:val="006A5349"/>
    <w:rsid w:val="006B030F"/>
    <w:rsid w:val="006B2AEC"/>
    <w:rsid w:val="006B4AAF"/>
    <w:rsid w:val="006B5450"/>
    <w:rsid w:val="006C52A9"/>
    <w:rsid w:val="006C6700"/>
    <w:rsid w:val="006C67C3"/>
    <w:rsid w:val="006D2520"/>
    <w:rsid w:val="006D5996"/>
    <w:rsid w:val="006D6983"/>
    <w:rsid w:val="006E0799"/>
    <w:rsid w:val="006E0A43"/>
    <w:rsid w:val="006E377A"/>
    <w:rsid w:val="006E569C"/>
    <w:rsid w:val="006F3F06"/>
    <w:rsid w:val="006F699F"/>
    <w:rsid w:val="006F7A64"/>
    <w:rsid w:val="0070325A"/>
    <w:rsid w:val="00703D09"/>
    <w:rsid w:val="00704A51"/>
    <w:rsid w:val="00704FC2"/>
    <w:rsid w:val="00707139"/>
    <w:rsid w:val="00707DB4"/>
    <w:rsid w:val="0071327D"/>
    <w:rsid w:val="0071577D"/>
    <w:rsid w:val="00716229"/>
    <w:rsid w:val="00716D18"/>
    <w:rsid w:val="00720046"/>
    <w:rsid w:val="00720907"/>
    <w:rsid w:val="00721634"/>
    <w:rsid w:val="00721EBF"/>
    <w:rsid w:val="007240AD"/>
    <w:rsid w:val="007253CC"/>
    <w:rsid w:val="00727F5E"/>
    <w:rsid w:val="00731F94"/>
    <w:rsid w:val="007371BA"/>
    <w:rsid w:val="00740ABD"/>
    <w:rsid w:val="00741E02"/>
    <w:rsid w:val="007445AF"/>
    <w:rsid w:val="00744B29"/>
    <w:rsid w:val="0074634A"/>
    <w:rsid w:val="007466BF"/>
    <w:rsid w:val="00746FC6"/>
    <w:rsid w:val="00747421"/>
    <w:rsid w:val="00753E41"/>
    <w:rsid w:val="00754661"/>
    <w:rsid w:val="0075568F"/>
    <w:rsid w:val="00760DD4"/>
    <w:rsid w:val="00760FCF"/>
    <w:rsid w:val="00761390"/>
    <w:rsid w:val="00764062"/>
    <w:rsid w:val="00767FE0"/>
    <w:rsid w:val="00770231"/>
    <w:rsid w:val="007745FA"/>
    <w:rsid w:val="00774971"/>
    <w:rsid w:val="00777264"/>
    <w:rsid w:val="007776CF"/>
    <w:rsid w:val="00780E25"/>
    <w:rsid w:val="00780F1C"/>
    <w:rsid w:val="00783363"/>
    <w:rsid w:val="00784778"/>
    <w:rsid w:val="007861E3"/>
    <w:rsid w:val="00786419"/>
    <w:rsid w:val="0078750E"/>
    <w:rsid w:val="00791B52"/>
    <w:rsid w:val="007932AB"/>
    <w:rsid w:val="00795ADF"/>
    <w:rsid w:val="00796C0D"/>
    <w:rsid w:val="007A01F0"/>
    <w:rsid w:val="007A207C"/>
    <w:rsid w:val="007A2779"/>
    <w:rsid w:val="007A638F"/>
    <w:rsid w:val="007A69BA"/>
    <w:rsid w:val="007A7A92"/>
    <w:rsid w:val="007B1547"/>
    <w:rsid w:val="007B241D"/>
    <w:rsid w:val="007B3CBA"/>
    <w:rsid w:val="007B4B7D"/>
    <w:rsid w:val="007B65E2"/>
    <w:rsid w:val="007B6CD9"/>
    <w:rsid w:val="007C06F2"/>
    <w:rsid w:val="007C4190"/>
    <w:rsid w:val="007D082E"/>
    <w:rsid w:val="007D152E"/>
    <w:rsid w:val="007D1F22"/>
    <w:rsid w:val="007D4F59"/>
    <w:rsid w:val="007D7268"/>
    <w:rsid w:val="007E0534"/>
    <w:rsid w:val="007E1362"/>
    <w:rsid w:val="007E1677"/>
    <w:rsid w:val="007E2B56"/>
    <w:rsid w:val="007E2D13"/>
    <w:rsid w:val="007E35C9"/>
    <w:rsid w:val="007E36BE"/>
    <w:rsid w:val="007E4ADC"/>
    <w:rsid w:val="007E4B41"/>
    <w:rsid w:val="007E5F69"/>
    <w:rsid w:val="007F130D"/>
    <w:rsid w:val="007F1914"/>
    <w:rsid w:val="007F1DA4"/>
    <w:rsid w:val="007F277B"/>
    <w:rsid w:val="007F61F1"/>
    <w:rsid w:val="007F6A11"/>
    <w:rsid w:val="007F77FE"/>
    <w:rsid w:val="007F785D"/>
    <w:rsid w:val="007F7E5E"/>
    <w:rsid w:val="00803BE4"/>
    <w:rsid w:val="00804C2B"/>
    <w:rsid w:val="00805476"/>
    <w:rsid w:val="008056BA"/>
    <w:rsid w:val="00811DAC"/>
    <w:rsid w:val="00812992"/>
    <w:rsid w:val="00813C9D"/>
    <w:rsid w:val="00814D06"/>
    <w:rsid w:val="008160E5"/>
    <w:rsid w:val="008171D0"/>
    <w:rsid w:val="008204A4"/>
    <w:rsid w:val="008206C2"/>
    <w:rsid w:val="0082296B"/>
    <w:rsid w:val="00822B2B"/>
    <w:rsid w:val="0082749C"/>
    <w:rsid w:val="0083253A"/>
    <w:rsid w:val="00833956"/>
    <w:rsid w:val="00833E8E"/>
    <w:rsid w:val="00834220"/>
    <w:rsid w:val="008345B5"/>
    <w:rsid w:val="00835161"/>
    <w:rsid w:val="0083542F"/>
    <w:rsid w:val="008354DE"/>
    <w:rsid w:val="008409AA"/>
    <w:rsid w:val="008459CA"/>
    <w:rsid w:val="00847CFF"/>
    <w:rsid w:val="0085000D"/>
    <w:rsid w:val="00851BD7"/>
    <w:rsid w:val="008563FC"/>
    <w:rsid w:val="00862B04"/>
    <w:rsid w:val="00862C7A"/>
    <w:rsid w:val="00864615"/>
    <w:rsid w:val="00872D27"/>
    <w:rsid w:val="008731D6"/>
    <w:rsid w:val="00873763"/>
    <w:rsid w:val="00873A18"/>
    <w:rsid w:val="0087677C"/>
    <w:rsid w:val="0087682E"/>
    <w:rsid w:val="00880906"/>
    <w:rsid w:val="00881D76"/>
    <w:rsid w:val="00882F8D"/>
    <w:rsid w:val="00890496"/>
    <w:rsid w:val="008910B8"/>
    <w:rsid w:val="008922BB"/>
    <w:rsid w:val="00894DF1"/>
    <w:rsid w:val="008A022B"/>
    <w:rsid w:val="008A3308"/>
    <w:rsid w:val="008A4577"/>
    <w:rsid w:val="008A5F20"/>
    <w:rsid w:val="008A66F8"/>
    <w:rsid w:val="008B1A8D"/>
    <w:rsid w:val="008B3548"/>
    <w:rsid w:val="008B4D08"/>
    <w:rsid w:val="008B5199"/>
    <w:rsid w:val="008B76CC"/>
    <w:rsid w:val="008C2448"/>
    <w:rsid w:val="008C43A2"/>
    <w:rsid w:val="008C48CE"/>
    <w:rsid w:val="008C7DDB"/>
    <w:rsid w:val="008D0827"/>
    <w:rsid w:val="008D0FA5"/>
    <w:rsid w:val="008D3286"/>
    <w:rsid w:val="008D6FE2"/>
    <w:rsid w:val="008E0559"/>
    <w:rsid w:val="008E2F50"/>
    <w:rsid w:val="008E35AD"/>
    <w:rsid w:val="008E4675"/>
    <w:rsid w:val="008E54D3"/>
    <w:rsid w:val="008E6141"/>
    <w:rsid w:val="008E7E6F"/>
    <w:rsid w:val="008F16CA"/>
    <w:rsid w:val="008F18FB"/>
    <w:rsid w:val="008F23A6"/>
    <w:rsid w:val="008F4469"/>
    <w:rsid w:val="008F4859"/>
    <w:rsid w:val="008F7624"/>
    <w:rsid w:val="00900C50"/>
    <w:rsid w:val="00904B9B"/>
    <w:rsid w:val="00907A08"/>
    <w:rsid w:val="00907AEC"/>
    <w:rsid w:val="00911AC9"/>
    <w:rsid w:val="00911F2C"/>
    <w:rsid w:val="009133E0"/>
    <w:rsid w:val="00913B19"/>
    <w:rsid w:val="0091500C"/>
    <w:rsid w:val="00915449"/>
    <w:rsid w:val="009177E4"/>
    <w:rsid w:val="0092256E"/>
    <w:rsid w:val="00923214"/>
    <w:rsid w:val="0092497D"/>
    <w:rsid w:val="00930D5D"/>
    <w:rsid w:val="00931A97"/>
    <w:rsid w:val="009404FF"/>
    <w:rsid w:val="0094079D"/>
    <w:rsid w:val="00941818"/>
    <w:rsid w:val="00941A13"/>
    <w:rsid w:val="009424AF"/>
    <w:rsid w:val="00944F07"/>
    <w:rsid w:val="00945442"/>
    <w:rsid w:val="00951E65"/>
    <w:rsid w:val="009521D9"/>
    <w:rsid w:val="0095259B"/>
    <w:rsid w:val="00952759"/>
    <w:rsid w:val="00953C17"/>
    <w:rsid w:val="00955913"/>
    <w:rsid w:val="00956A95"/>
    <w:rsid w:val="00962D62"/>
    <w:rsid w:val="009650AE"/>
    <w:rsid w:val="0097030E"/>
    <w:rsid w:val="009713CB"/>
    <w:rsid w:val="009732A2"/>
    <w:rsid w:val="00973558"/>
    <w:rsid w:val="00983E09"/>
    <w:rsid w:val="00985253"/>
    <w:rsid w:val="00992409"/>
    <w:rsid w:val="00995FE2"/>
    <w:rsid w:val="009A03ED"/>
    <w:rsid w:val="009A3F56"/>
    <w:rsid w:val="009A6F7A"/>
    <w:rsid w:val="009B045B"/>
    <w:rsid w:val="009B0C77"/>
    <w:rsid w:val="009B3142"/>
    <w:rsid w:val="009B3C1D"/>
    <w:rsid w:val="009B6303"/>
    <w:rsid w:val="009C1698"/>
    <w:rsid w:val="009C4CF3"/>
    <w:rsid w:val="009C5CD4"/>
    <w:rsid w:val="009D0349"/>
    <w:rsid w:val="009D0871"/>
    <w:rsid w:val="009D0D13"/>
    <w:rsid w:val="009D1816"/>
    <w:rsid w:val="009D3826"/>
    <w:rsid w:val="009D52CF"/>
    <w:rsid w:val="009D62D6"/>
    <w:rsid w:val="009D6BF3"/>
    <w:rsid w:val="009E009C"/>
    <w:rsid w:val="009E551D"/>
    <w:rsid w:val="009E606E"/>
    <w:rsid w:val="009E7F94"/>
    <w:rsid w:val="009F16C4"/>
    <w:rsid w:val="00A03091"/>
    <w:rsid w:val="00A038A8"/>
    <w:rsid w:val="00A0426D"/>
    <w:rsid w:val="00A05E3B"/>
    <w:rsid w:val="00A20783"/>
    <w:rsid w:val="00A207CE"/>
    <w:rsid w:val="00A21889"/>
    <w:rsid w:val="00A21C23"/>
    <w:rsid w:val="00A23F39"/>
    <w:rsid w:val="00A2662B"/>
    <w:rsid w:val="00A27EAD"/>
    <w:rsid w:val="00A30454"/>
    <w:rsid w:val="00A324E3"/>
    <w:rsid w:val="00A32B50"/>
    <w:rsid w:val="00A32FBB"/>
    <w:rsid w:val="00A360AD"/>
    <w:rsid w:val="00A3667E"/>
    <w:rsid w:val="00A36A92"/>
    <w:rsid w:val="00A421BC"/>
    <w:rsid w:val="00A42569"/>
    <w:rsid w:val="00A42F72"/>
    <w:rsid w:val="00A435D3"/>
    <w:rsid w:val="00A462CD"/>
    <w:rsid w:val="00A5253A"/>
    <w:rsid w:val="00A529AC"/>
    <w:rsid w:val="00A5357B"/>
    <w:rsid w:val="00A55AB4"/>
    <w:rsid w:val="00A6249D"/>
    <w:rsid w:val="00A6415C"/>
    <w:rsid w:val="00A64725"/>
    <w:rsid w:val="00A64A98"/>
    <w:rsid w:val="00A656AE"/>
    <w:rsid w:val="00A65985"/>
    <w:rsid w:val="00A70EE3"/>
    <w:rsid w:val="00A7124C"/>
    <w:rsid w:val="00A76EFB"/>
    <w:rsid w:val="00A77DDA"/>
    <w:rsid w:val="00A808D0"/>
    <w:rsid w:val="00A81A4A"/>
    <w:rsid w:val="00A8316C"/>
    <w:rsid w:val="00A91CE3"/>
    <w:rsid w:val="00A939E3"/>
    <w:rsid w:val="00A93DBF"/>
    <w:rsid w:val="00AA009D"/>
    <w:rsid w:val="00AA018E"/>
    <w:rsid w:val="00AA0E12"/>
    <w:rsid w:val="00AA6C3F"/>
    <w:rsid w:val="00AA7D1D"/>
    <w:rsid w:val="00AB7F16"/>
    <w:rsid w:val="00AC53DA"/>
    <w:rsid w:val="00AC5F32"/>
    <w:rsid w:val="00AC6B16"/>
    <w:rsid w:val="00AC7C17"/>
    <w:rsid w:val="00AD2DD3"/>
    <w:rsid w:val="00AD3B77"/>
    <w:rsid w:val="00AD6033"/>
    <w:rsid w:val="00AE191C"/>
    <w:rsid w:val="00AE2D5C"/>
    <w:rsid w:val="00AE4918"/>
    <w:rsid w:val="00AE5C11"/>
    <w:rsid w:val="00AE6807"/>
    <w:rsid w:val="00AE7214"/>
    <w:rsid w:val="00AF0B64"/>
    <w:rsid w:val="00AF0DB0"/>
    <w:rsid w:val="00AF2584"/>
    <w:rsid w:val="00AF525F"/>
    <w:rsid w:val="00AF537F"/>
    <w:rsid w:val="00AF5601"/>
    <w:rsid w:val="00AF5CDA"/>
    <w:rsid w:val="00AF78F8"/>
    <w:rsid w:val="00B00E97"/>
    <w:rsid w:val="00B02114"/>
    <w:rsid w:val="00B04239"/>
    <w:rsid w:val="00B0599E"/>
    <w:rsid w:val="00B05EC8"/>
    <w:rsid w:val="00B0650C"/>
    <w:rsid w:val="00B06B50"/>
    <w:rsid w:val="00B11D7D"/>
    <w:rsid w:val="00B13126"/>
    <w:rsid w:val="00B1357C"/>
    <w:rsid w:val="00B140DA"/>
    <w:rsid w:val="00B1526F"/>
    <w:rsid w:val="00B15E45"/>
    <w:rsid w:val="00B17157"/>
    <w:rsid w:val="00B17711"/>
    <w:rsid w:val="00B22433"/>
    <w:rsid w:val="00B23CC4"/>
    <w:rsid w:val="00B2674A"/>
    <w:rsid w:val="00B32A16"/>
    <w:rsid w:val="00B3528E"/>
    <w:rsid w:val="00B35424"/>
    <w:rsid w:val="00B4093F"/>
    <w:rsid w:val="00B426E3"/>
    <w:rsid w:val="00B47DC2"/>
    <w:rsid w:val="00B51B4A"/>
    <w:rsid w:val="00B56F01"/>
    <w:rsid w:val="00B66DCA"/>
    <w:rsid w:val="00B67C63"/>
    <w:rsid w:val="00B70435"/>
    <w:rsid w:val="00B706DF"/>
    <w:rsid w:val="00B76FC9"/>
    <w:rsid w:val="00B81C7F"/>
    <w:rsid w:val="00B8210B"/>
    <w:rsid w:val="00B84A13"/>
    <w:rsid w:val="00B85293"/>
    <w:rsid w:val="00B85466"/>
    <w:rsid w:val="00B93415"/>
    <w:rsid w:val="00B951B1"/>
    <w:rsid w:val="00B956CD"/>
    <w:rsid w:val="00B97426"/>
    <w:rsid w:val="00B97DDF"/>
    <w:rsid w:val="00BA1B47"/>
    <w:rsid w:val="00BA518A"/>
    <w:rsid w:val="00BA5554"/>
    <w:rsid w:val="00BA5EF6"/>
    <w:rsid w:val="00BA6157"/>
    <w:rsid w:val="00BA6CC0"/>
    <w:rsid w:val="00BA6D15"/>
    <w:rsid w:val="00BA6D45"/>
    <w:rsid w:val="00BB4619"/>
    <w:rsid w:val="00BC15CE"/>
    <w:rsid w:val="00BC1A97"/>
    <w:rsid w:val="00BC2A9B"/>
    <w:rsid w:val="00BC4924"/>
    <w:rsid w:val="00BC54DE"/>
    <w:rsid w:val="00BC5CB0"/>
    <w:rsid w:val="00BC7DB1"/>
    <w:rsid w:val="00BD6A65"/>
    <w:rsid w:val="00BE7F2B"/>
    <w:rsid w:val="00BF1066"/>
    <w:rsid w:val="00BF10F9"/>
    <w:rsid w:val="00BF164C"/>
    <w:rsid w:val="00BF2BE2"/>
    <w:rsid w:val="00BF5525"/>
    <w:rsid w:val="00BF55B5"/>
    <w:rsid w:val="00BF7838"/>
    <w:rsid w:val="00C0084A"/>
    <w:rsid w:val="00C04C8D"/>
    <w:rsid w:val="00C051E0"/>
    <w:rsid w:val="00C052F8"/>
    <w:rsid w:val="00C0534D"/>
    <w:rsid w:val="00C0577E"/>
    <w:rsid w:val="00C05C3F"/>
    <w:rsid w:val="00C12C1A"/>
    <w:rsid w:val="00C1671C"/>
    <w:rsid w:val="00C16CAB"/>
    <w:rsid w:val="00C20CC4"/>
    <w:rsid w:val="00C22FEC"/>
    <w:rsid w:val="00C23206"/>
    <w:rsid w:val="00C236C5"/>
    <w:rsid w:val="00C23EBB"/>
    <w:rsid w:val="00C2463E"/>
    <w:rsid w:val="00C2469E"/>
    <w:rsid w:val="00C27B09"/>
    <w:rsid w:val="00C30792"/>
    <w:rsid w:val="00C32786"/>
    <w:rsid w:val="00C346A2"/>
    <w:rsid w:val="00C34C3E"/>
    <w:rsid w:val="00C36F27"/>
    <w:rsid w:val="00C41F06"/>
    <w:rsid w:val="00C422D9"/>
    <w:rsid w:val="00C42E3D"/>
    <w:rsid w:val="00C44B2E"/>
    <w:rsid w:val="00C4777B"/>
    <w:rsid w:val="00C47D56"/>
    <w:rsid w:val="00C5290D"/>
    <w:rsid w:val="00C52965"/>
    <w:rsid w:val="00C561A4"/>
    <w:rsid w:val="00C56B40"/>
    <w:rsid w:val="00C61AA4"/>
    <w:rsid w:val="00C632D6"/>
    <w:rsid w:val="00C6335F"/>
    <w:rsid w:val="00C65CA5"/>
    <w:rsid w:val="00C661A8"/>
    <w:rsid w:val="00C6762A"/>
    <w:rsid w:val="00C72DAD"/>
    <w:rsid w:val="00C72FCA"/>
    <w:rsid w:val="00C73945"/>
    <w:rsid w:val="00C77463"/>
    <w:rsid w:val="00C800AD"/>
    <w:rsid w:val="00C80A6E"/>
    <w:rsid w:val="00C842B4"/>
    <w:rsid w:val="00C8468B"/>
    <w:rsid w:val="00C84F39"/>
    <w:rsid w:val="00C87927"/>
    <w:rsid w:val="00C9039B"/>
    <w:rsid w:val="00C9289F"/>
    <w:rsid w:val="00C92ED4"/>
    <w:rsid w:val="00C95180"/>
    <w:rsid w:val="00C96839"/>
    <w:rsid w:val="00C968BE"/>
    <w:rsid w:val="00C97F38"/>
    <w:rsid w:val="00CA370C"/>
    <w:rsid w:val="00CA440E"/>
    <w:rsid w:val="00CA6540"/>
    <w:rsid w:val="00CA6633"/>
    <w:rsid w:val="00CB0792"/>
    <w:rsid w:val="00CB29A2"/>
    <w:rsid w:val="00CB366B"/>
    <w:rsid w:val="00CB791D"/>
    <w:rsid w:val="00CC2FF5"/>
    <w:rsid w:val="00CC4869"/>
    <w:rsid w:val="00CD0611"/>
    <w:rsid w:val="00CD0ECA"/>
    <w:rsid w:val="00CD3079"/>
    <w:rsid w:val="00CD375D"/>
    <w:rsid w:val="00CD455A"/>
    <w:rsid w:val="00CD4E61"/>
    <w:rsid w:val="00CD7588"/>
    <w:rsid w:val="00CE101E"/>
    <w:rsid w:val="00CE12DA"/>
    <w:rsid w:val="00CE2740"/>
    <w:rsid w:val="00CE4FD7"/>
    <w:rsid w:val="00CF239A"/>
    <w:rsid w:val="00CF3D8D"/>
    <w:rsid w:val="00CF7CD9"/>
    <w:rsid w:val="00D00A03"/>
    <w:rsid w:val="00D07093"/>
    <w:rsid w:val="00D10EC1"/>
    <w:rsid w:val="00D12C51"/>
    <w:rsid w:val="00D14A64"/>
    <w:rsid w:val="00D16570"/>
    <w:rsid w:val="00D169E0"/>
    <w:rsid w:val="00D17240"/>
    <w:rsid w:val="00D17B68"/>
    <w:rsid w:val="00D17C30"/>
    <w:rsid w:val="00D20602"/>
    <w:rsid w:val="00D20703"/>
    <w:rsid w:val="00D21D90"/>
    <w:rsid w:val="00D223D0"/>
    <w:rsid w:val="00D226C3"/>
    <w:rsid w:val="00D25DBE"/>
    <w:rsid w:val="00D27328"/>
    <w:rsid w:val="00D27677"/>
    <w:rsid w:val="00D30B5C"/>
    <w:rsid w:val="00D31DE3"/>
    <w:rsid w:val="00D356FE"/>
    <w:rsid w:val="00D37860"/>
    <w:rsid w:val="00D427DD"/>
    <w:rsid w:val="00D435F3"/>
    <w:rsid w:val="00D44DE4"/>
    <w:rsid w:val="00D4570D"/>
    <w:rsid w:val="00D470CE"/>
    <w:rsid w:val="00D47591"/>
    <w:rsid w:val="00D50CA8"/>
    <w:rsid w:val="00D52C3B"/>
    <w:rsid w:val="00D53471"/>
    <w:rsid w:val="00D54800"/>
    <w:rsid w:val="00D548CF"/>
    <w:rsid w:val="00D5616F"/>
    <w:rsid w:val="00D56889"/>
    <w:rsid w:val="00D57E73"/>
    <w:rsid w:val="00D62059"/>
    <w:rsid w:val="00D629CC"/>
    <w:rsid w:val="00D65EE4"/>
    <w:rsid w:val="00D66723"/>
    <w:rsid w:val="00D67478"/>
    <w:rsid w:val="00D67C39"/>
    <w:rsid w:val="00D67E89"/>
    <w:rsid w:val="00D734BA"/>
    <w:rsid w:val="00D74141"/>
    <w:rsid w:val="00D76B76"/>
    <w:rsid w:val="00D778F0"/>
    <w:rsid w:val="00D8287F"/>
    <w:rsid w:val="00D832AF"/>
    <w:rsid w:val="00D8467E"/>
    <w:rsid w:val="00D84700"/>
    <w:rsid w:val="00D8470F"/>
    <w:rsid w:val="00D8727A"/>
    <w:rsid w:val="00D8745C"/>
    <w:rsid w:val="00D938C5"/>
    <w:rsid w:val="00D95E18"/>
    <w:rsid w:val="00DA792A"/>
    <w:rsid w:val="00DB08E0"/>
    <w:rsid w:val="00DB1310"/>
    <w:rsid w:val="00DB3E18"/>
    <w:rsid w:val="00DB5506"/>
    <w:rsid w:val="00DC4841"/>
    <w:rsid w:val="00DC4BB1"/>
    <w:rsid w:val="00DC5520"/>
    <w:rsid w:val="00DC63E1"/>
    <w:rsid w:val="00DC7522"/>
    <w:rsid w:val="00DD03CA"/>
    <w:rsid w:val="00DD1DFE"/>
    <w:rsid w:val="00DD667D"/>
    <w:rsid w:val="00DD7009"/>
    <w:rsid w:val="00DD7DE3"/>
    <w:rsid w:val="00DE04CD"/>
    <w:rsid w:val="00DE2A53"/>
    <w:rsid w:val="00DE51D9"/>
    <w:rsid w:val="00DE5F36"/>
    <w:rsid w:val="00DF2A1A"/>
    <w:rsid w:val="00DF3571"/>
    <w:rsid w:val="00E03591"/>
    <w:rsid w:val="00E06A54"/>
    <w:rsid w:val="00E12040"/>
    <w:rsid w:val="00E12582"/>
    <w:rsid w:val="00E12C47"/>
    <w:rsid w:val="00E1415F"/>
    <w:rsid w:val="00E14CFC"/>
    <w:rsid w:val="00E15BDB"/>
    <w:rsid w:val="00E1641E"/>
    <w:rsid w:val="00E2011F"/>
    <w:rsid w:val="00E228CA"/>
    <w:rsid w:val="00E23263"/>
    <w:rsid w:val="00E23C93"/>
    <w:rsid w:val="00E241DF"/>
    <w:rsid w:val="00E27A33"/>
    <w:rsid w:val="00E3355A"/>
    <w:rsid w:val="00E33DDE"/>
    <w:rsid w:val="00E33F3B"/>
    <w:rsid w:val="00E3446B"/>
    <w:rsid w:val="00E3754F"/>
    <w:rsid w:val="00E432BF"/>
    <w:rsid w:val="00E43C4A"/>
    <w:rsid w:val="00E44AC1"/>
    <w:rsid w:val="00E468D7"/>
    <w:rsid w:val="00E52632"/>
    <w:rsid w:val="00E53E97"/>
    <w:rsid w:val="00E60A95"/>
    <w:rsid w:val="00E61700"/>
    <w:rsid w:val="00E61D54"/>
    <w:rsid w:val="00E61E38"/>
    <w:rsid w:val="00E620D4"/>
    <w:rsid w:val="00E63388"/>
    <w:rsid w:val="00E64E83"/>
    <w:rsid w:val="00E65E78"/>
    <w:rsid w:val="00E66948"/>
    <w:rsid w:val="00E67D1F"/>
    <w:rsid w:val="00E70345"/>
    <w:rsid w:val="00E711F2"/>
    <w:rsid w:val="00E7306C"/>
    <w:rsid w:val="00E73092"/>
    <w:rsid w:val="00E73584"/>
    <w:rsid w:val="00E7525D"/>
    <w:rsid w:val="00E75E93"/>
    <w:rsid w:val="00E75F13"/>
    <w:rsid w:val="00E77B61"/>
    <w:rsid w:val="00E802BB"/>
    <w:rsid w:val="00E805A0"/>
    <w:rsid w:val="00E8267C"/>
    <w:rsid w:val="00E82C3F"/>
    <w:rsid w:val="00E86D23"/>
    <w:rsid w:val="00E93394"/>
    <w:rsid w:val="00E94B4A"/>
    <w:rsid w:val="00E952CA"/>
    <w:rsid w:val="00E95B0F"/>
    <w:rsid w:val="00E97CC0"/>
    <w:rsid w:val="00EA4FC2"/>
    <w:rsid w:val="00EA5F41"/>
    <w:rsid w:val="00EB30BE"/>
    <w:rsid w:val="00EB43B2"/>
    <w:rsid w:val="00EB55B0"/>
    <w:rsid w:val="00EB6780"/>
    <w:rsid w:val="00EB7E89"/>
    <w:rsid w:val="00EC14D1"/>
    <w:rsid w:val="00EC2288"/>
    <w:rsid w:val="00EC3D7D"/>
    <w:rsid w:val="00EC4F16"/>
    <w:rsid w:val="00EC56D9"/>
    <w:rsid w:val="00EC786D"/>
    <w:rsid w:val="00ED12BF"/>
    <w:rsid w:val="00ED1867"/>
    <w:rsid w:val="00ED435C"/>
    <w:rsid w:val="00ED4E26"/>
    <w:rsid w:val="00EE0551"/>
    <w:rsid w:val="00EE0DD8"/>
    <w:rsid w:val="00EE1C07"/>
    <w:rsid w:val="00EE36A8"/>
    <w:rsid w:val="00EE3855"/>
    <w:rsid w:val="00EE4418"/>
    <w:rsid w:val="00EE5F15"/>
    <w:rsid w:val="00EE78EF"/>
    <w:rsid w:val="00EE7C39"/>
    <w:rsid w:val="00EF0343"/>
    <w:rsid w:val="00EF04B2"/>
    <w:rsid w:val="00EF1138"/>
    <w:rsid w:val="00EF2C3E"/>
    <w:rsid w:val="00EF2DD3"/>
    <w:rsid w:val="00EF2EF5"/>
    <w:rsid w:val="00EF76E6"/>
    <w:rsid w:val="00EF7FEF"/>
    <w:rsid w:val="00F01BC0"/>
    <w:rsid w:val="00F028B2"/>
    <w:rsid w:val="00F038E4"/>
    <w:rsid w:val="00F04B6D"/>
    <w:rsid w:val="00F05217"/>
    <w:rsid w:val="00F063FD"/>
    <w:rsid w:val="00F067A5"/>
    <w:rsid w:val="00F10EA8"/>
    <w:rsid w:val="00F137B8"/>
    <w:rsid w:val="00F13B51"/>
    <w:rsid w:val="00F1568D"/>
    <w:rsid w:val="00F240EA"/>
    <w:rsid w:val="00F24DB0"/>
    <w:rsid w:val="00F25D28"/>
    <w:rsid w:val="00F31291"/>
    <w:rsid w:val="00F315C5"/>
    <w:rsid w:val="00F345AB"/>
    <w:rsid w:val="00F3518F"/>
    <w:rsid w:val="00F37B62"/>
    <w:rsid w:val="00F42535"/>
    <w:rsid w:val="00F42E21"/>
    <w:rsid w:val="00F43A39"/>
    <w:rsid w:val="00F45D2E"/>
    <w:rsid w:val="00F47DC6"/>
    <w:rsid w:val="00F52991"/>
    <w:rsid w:val="00F54B1B"/>
    <w:rsid w:val="00F54D66"/>
    <w:rsid w:val="00F60989"/>
    <w:rsid w:val="00F60BE4"/>
    <w:rsid w:val="00F627EA"/>
    <w:rsid w:val="00F62A67"/>
    <w:rsid w:val="00F63B11"/>
    <w:rsid w:val="00F64BC4"/>
    <w:rsid w:val="00F65461"/>
    <w:rsid w:val="00F66208"/>
    <w:rsid w:val="00F6642F"/>
    <w:rsid w:val="00F668DA"/>
    <w:rsid w:val="00F66F70"/>
    <w:rsid w:val="00F679AB"/>
    <w:rsid w:val="00F701B9"/>
    <w:rsid w:val="00F71527"/>
    <w:rsid w:val="00F7389F"/>
    <w:rsid w:val="00F74119"/>
    <w:rsid w:val="00F746F3"/>
    <w:rsid w:val="00F75901"/>
    <w:rsid w:val="00F77112"/>
    <w:rsid w:val="00F77453"/>
    <w:rsid w:val="00F815E0"/>
    <w:rsid w:val="00F81756"/>
    <w:rsid w:val="00F8390E"/>
    <w:rsid w:val="00F83FCE"/>
    <w:rsid w:val="00F844EC"/>
    <w:rsid w:val="00F85B22"/>
    <w:rsid w:val="00F865C1"/>
    <w:rsid w:val="00F86826"/>
    <w:rsid w:val="00F90117"/>
    <w:rsid w:val="00F94673"/>
    <w:rsid w:val="00F9520B"/>
    <w:rsid w:val="00F955AF"/>
    <w:rsid w:val="00F9693A"/>
    <w:rsid w:val="00FA1235"/>
    <w:rsid w:val="00FA4CFA"/>
    <w:rsid w:val="00FA4FB8"/>
    <w:rsid w:val="00FA5B13"/>
    <w:rsid w:val="00FA7620"/>
    <w:rsid w:val="00FA76C7"/>
    <w:rsid w:val="00FB3A45"/>
    <w:rsid w:val="00FB4F9B"/>
    <w:rsid w:val="00FB517B"/>
    <w:rsid w:val="00FB7F7E"/>
    <w:rsid w:val="00FC21AC"/>
    <w:rsid w:val="00FC3E31"/>
    <w:rsid w:val="00FC6490"/>
    <w:rsid w:val="00FC7210"/>
    <w:rsid w:val="00FC75A0"/>
    <w:rsid w:val="00FC76F0"/>
    <w:rsid w:val="00FE0868"/>
    <w:rsid w:val="00FE1DB9"/>
    <w:rsid w:val="00FE5C4B"/>
    <w:rsid w:val="00FE63A2"/>
    <w:rsid w:val="00FE6735"/>
    <w:rsid w:val="00FE6C9B"/>
    <w:rsid w:val="00FE7C2A"/>
    <w:rsid w:val="00FF11EF"/>
    <w:rsid w:val="00FF2401"/>
    <w:rsid w:val="00FF6764"/>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4835"/>
  <w15:docId w15:val="{3F0339B4-F38A-4FDB-8C1E-CF170760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0061"/>
    <w:pPr>
      <w:jc w:val="both"/>
    </w:pPr>
    <w:rPr>
      <w:rFonts w:ascii="Arial" w:hAnsi="Arial"/>
    </w:rPr>
  </w:style>
  <w:style w:type="paragraph" w:styleId="Heading1">
    <w:name w:val="heading 1"/>
    <w:basedOn w:val="Normal"/>
    <w:next w:val="Normal"/>
    <w:link w:val="Heading1Char"/>
    <w:qFormat/>
    <w:rsid w:val="00A77DDA"/>
    <w:pPr>
      <w:keepNext/>
      <w:outlineLvl w:val="0"/>
    </w:pPr>
    <w:rPr>
      <w:rFonts w:eastAsia="Times New Roman" w:cs="Times New Roman"/>
      <w:b/>
      <w:caps/>
      <w:kern w:val="28"/>
      <w:szCs w:val="20"/>
    </w:rPr>
  </w:style>
  <w:style w:type="paragraph" w:styleId="Heading2">
    <w:name w:val="heading 2"/>
    <w:basedOn w:val="Normal"/>
    <w:next w:val="Normal"/>
    <w:link w:val="Heading2Char"/>
    <w:qFormat/>
    <w:rsid w:val="003437E4"/>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7C2"/>
    <w:pPr>
      <w:ind w:left="720"/>
      <w:contextualSpacing/>
    </w:pPr>
  </w:style>
  <w:style w:type="paragraph" w:styleId="BalloonText">
    <w:name w:val="Balloon Text"/>
    <w:basedOn w:val="Normal"/>
    <w:link w:val="BalloonTextChar"/>
    <w:uiPriority w:val="99"/>
    <w:semiHidden/>
    <w:unhideWhenUsed/>
    <w:rsid w:val="004C0E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EB3"/>
    <w:rPr>
      <w:rFonts w:ascii="Segoe UI" w:hAnsi="Segoe UI" w:cs="Segoe UI"/>
      <w:sz w:val="18"/>
      <w:szCs w:val="18"/>
    </w:rPr>
  </w:style>
  <w:style w:type="character" w:styleId="CommentReference">
    <w:name w:val="annotation reference"/>
    <w:basedOn w:val="DefaultParagraphFont"/>
    <w:uiPriority w:val="99"/>
    <w:unhideWhenUsed/>
    <w:rsid w:val="00D44DE4"/>
    <w:rPr>
      <w:sz w:val="16"/>
      <w:szCs w:val="16"/>
    </w:rPr>
  </w:style>
  <w:style w:type="paragraph" w:styleId="CommentText">
    <w:name w:val="annotation text"/>
    <w:basedOn w:val="Normal"/>
    <w:link w:val="CommentTextChar"/>
    <w:uiPriority w:val="99"/>
    <w:unhideWhenUsed/>
    <w:rsid w:val="00D44DE4"/>
    <w:rPr>
      <w:sz w:val="20"/>
      <w:szCs w:val="20"/>
    </w:rPr>
  </w:style>
  <w:style w:type="character" w:customStyle="1" w:styleId="CommentTextChar">
    <w:name w:val="Comment Text Char"/>
    <w:basedOn w:val="DefaultParagraphFont"/>
    <w:link w:val="CommentText"/>
    <w:uiPriority w:val="99"/>
    <w:rsid w:val="00D44DE4"/>
    <w:rPr>
      <w:sz w:val="20"/>
      <w:szCs w:val="20"/>
    </w:rPr>
  </w:style>
  <w:style w:type="paragraph" w:styleId="CommentSubject">
    <w:name w:val="annotation subject"/>
    <w:basedOn w:val="CommentText"/>
    <w:next w:val="CommentText"/>
    <w:link w:val="CommentSubjectChar"/>
    <w:uiPriority w:val="99"/>
    <w:semiHidden/>
    <w:unhideWhenUsed/>
    <w:rsid w:val="00D44DE4"/>
    <w:rPr>
      <w:b/>
      <w:bCs/>
    </w:rPr>
  </w:style>
  <w:style w:type="character" w:customStyle="1" w:styleId="CommentSubjectChar">
    <w:name w:val="Comment Subject Char"/>
    <w:basedOn w:val="CommentTextChar"/>
    <w:link w:val="CommentSubject"/>
    <w:uiPriority w:val="99"/>
    <w:semiHidden/>
    <w:rsid w:val="00D44DE4"/>
    <w:rPr>
      <w:b/>
      <w:bCs/>
      <w:sz w:val="20"/>
      <w:szCs w:val="20"/>
    </w:rPr>
  </w:style>
  <w:style w:type="character" w:customStyle="1" w:styleId="Heading1Char">
    <w:name w:val="Heading 1 Char"/>
    <w:basedOn w:val="DefaultParagraphFont"/>
    <w:link w:val="Heading1"/>
    <w:rsid w:val="00A77DDA"/>
    <w:rPr>
      <w:rFonts w:ascii="Arial" w:eastAsia="Times New Roman" w:hAnsi="Arial" w:cs="Times New Roman"/>
      <w:b/>
      <w:caps/>
      <w:kern w:val="28"/>
      <w:szCs w:val="20"/>
    </w:rPr>
  </w:style>
  <w:style w:type="paragraph" w:styleId="Footer">
    <w:name w:val="footer"/>
    <w:basedOn w:val="Normal"/>
    <w:link w:val="FooterChar"/>
    <w:uiPriority w:val="99"/>
    <w:rsid w:val="00A77DDA"/>
    <w:pPr>
      <w:tabs>
        <w:tab w:val="center" w:pos="4320"/>
        <w:tab w:val="right" w:pos="8640"/>
      </w:tabs>
    </w:pPr>
    <w:rPr>
      <w:rFonts w:eastAsia="Times New Roman" w:cs="Times New Roman"/>
      <w:szCs w:val="20"/>
    </w:rPr>
  </w:style>
  <w:style w:type="character" w:customStyle="1" w:styleId="FooterChar">
    <w:name w:val="Footer Char"/>
    <w:basedOn w:val="DefaultParagraphFont"/>
    <w:link w:val="Footer"/>
    <w:uiPriority w:val="99"/>
    <w:rsid w:val="00A77DDA"/>
    <w:rPr>
      <w:rFonts w:ascii="Arial" w:eastAsia="Times New Roman" w:hAnsi="Arial" w:cs="Times New Roman"/>
      <w:szCs w:val="20"/>
    </w:rPr>
  </w:style>
  <w:style w:type="paragraph" w:customStyle="1" w:styleId="xmsonormal">
    <w:name w:val="x_msonormal"/>
    <w:basedOn w:val="Normal"/>
    <w:rsid w:val="00A77DDA"/>
    <w:pPr>
      <w:spacing w:before="100" w:beforeAutospacing="1" w:after="100" w:afterAutospacing="1"/>
    </w:pPr>
    <w:rPr>
      <w:rFonts w:ascii="Times New Roman" w:hAnsi="Times New Roman"/>
      <w:sz w:val="24"/>
      <w:szCs w:val="24"/>
    </w:rPr>
  </w:style>
  <w:style w:type="character" w:customStyle="1" w:styleId="Heading2Char">
    <w:name w:val="Heading 2 Char"/>
    <w:basedOn w:val="DefaultParagraphFont"/>
    <w:link w:val="Heading2"/>
    <w:rsid w:val="003437E4"/>
    <w:rPr>
      <w:b/>
      <w:i/>
      <w:sz w:val="24"/>
    </w:rPr>
  </w:style>
  <w:style w:type="paragraph" w:styleId="BlockText">
    <w:name w:val="Block Text"/>
    <w:basedOn w:val="Normal"/>
    <w:rsid w:val="003437E4"/>
    <w:pPr>
      <w:spacing w:after="120"/>
      <w:ind w:left="1440" w:right="1440"/>
    </w:pPr>
  </w:style>
  <w:style w:type="paragraph" w:styleId="BodyText">
    <w:name w:val="Body Text"/>
    <w:basedOn w:val="Normal"/>
    <w:link w:val="BodyTextChar"/>
    <w:rsid w:val="003437E4"/>
    <w:pPr>
      <w:spacing w:after="120"/>
    </w:pPr>
  </w:style>
  <w:style w:type="character" w:customStyle="1" w:styleId="BodyTextChar">
    <w:name w:val="Body Text Char"/>
    <w:basedOn w:val="DefaultParagraphFont"/>
    <w:link w:val="BodyText"/>
    <w:rsid w:val="003437E4"/>
  </w:style>
  <w:style w:type="paragraph" w:styleId="BodyText2">
    <w:name w:val="Body Text 2"/>
    <w:basedOn w:val="Normal"/>
    <w:link w:val="BodyText2Char"/>
    <w:rsid w:val="003437E4"/>
    <w:pPr>
      <w:spacing w:after="120" w:line="480" w:lineRule="auto"/>
    </w:pPr>
  </w:style>
  <w:style w:type="character" w:customStyle="1" w:styleId="BodyText2Char">
    <w:name w:val="Body Text 2 Char"/>
    <w:basedOn w:val="DefaultParagraphFont"/>
    <w:link w:val="BodyText2"/>
    <w:rsid w:val="003437E4"/>
  </w:style>
  <w:style w:type="paragraph" w:styleId="Header">
    <w:name w:val="header"/>
    <w:basedOn w:val="Normal"/>
    <w:link w:val="HeaderChar"/>
    <w:uiPriority w:val="99"/>
    <w:rsid w:val="003437E4"/>
    <w:pPr>
      <w:tabs>
        <w:tab w:val="center" w:pos="4320"/>
        <w:tab w:val="right" w:pos="8640"/>
      </w:tabs>
    </w:pPr>
    <w:rPr>
      <w:rFonts w:eastAsia="Times New Roman" w:cs="Times New Roman"/>
      <w:szCs w:val="20"/>
    </w:rPr>
  </w:style>
  <w:style w:type="character" w:customStyle="1" w:styleId="HeaderChar">
    <w:name w:val="Header Char"/>
    <w:basedOn w:val="DefaultParagraphFont"/>
    <w:link w:val="Header"/>
    <w:uiPriority w:val="99"/>
    <w:rsid w:val="003437E4"/>
    <w:rPr>
      <w:rFonts w:ascii="Arial" w:eastAsia="Times New Roman" w:hAnsi="Arial" w:cs="Times New Roman"/>
      <w:szCs w:val="20"/>
    </w:rPr>
  </w:style>
  <w:style w:type="paragraph" w:styleId="Index1">
    <w:name w:val="index 1"/>
    <w:basedOn w:val="Normal"/>
    <w:next w:val="Normal"/>
    <w:autoRedefine/>
    <w:semiHidden/>
    <w:rsid w:val="003437E4"/>
    <w:pPr>
      <w:ind w:left="200" w:hanging="200"/>
    </w:pPr>
  </w:style>
  <w:style w:type="paragraph" w:styleId="Index2">
    <w:name w:val="index 2"/>
    <w:basedOn w:val="Normal"/>
    <w:next w:val="Normal"/>
    <w:autoRedefine/>
    <w:semiHidden/>
    <w:rsid w:val="003437E4"/>
    <w:pPr>
      <w:ind w:left="400" w:hanging="200"/>
    </w:pPr>
  </w:style>
  <w:style w:type="paragraph" w:customStyle="1" w:styleId="Style1">
    <w:name w:val="Style1"/>
    <w:basedOn w:val="Normal"/>
    <w:rsid w:val="003437E4"/>
  </w:style>
  <w:style w:type="paragraph" w:customStyle="1" w:styleId="SpecBook">
    <w:name w:val="Spec Book"/>
    <w:basedOn w:val="Heading2"/>
    <w:next w:val="Normal"/>
    <w:rsid w:val="003437E4"/>
    <w:pPr>
      <w:spacing w:before="0" w:after="0"/>
      <w:ind w:firstLine="360"/>
      <w:jc w:val="center"/>
    </w:pPr>
    <w:rPr>
      <w:i w:val="0"/>
      <w:snapToGrid w:val="0"/>
      <w:sz w:val="18"/>
    </w:rPr>
  </w:style>
  <w:style w:type="character" w:customStyle="1" w:styleId="Article">
    <w:name w:val="Article"/>
    <w:rsid w:val="003437E4"/>
    <w:rPr>
      <w:rFonts w:ascii="Arial" w:hAnsi="Arial"/>
      <w:b/>
      <w:sz w:val="18"/>
    </w:rPr>
  </w:style>
  <w:style w:type="character" w:customStyle="1" w:styleId="Section">
    <w:name w:val="Section"/>
    <w:rsid w:val="003437E4"/>
    <w:rPr>
      <w:rFonts w:ascii="Arial" w:hAnsi="Arial"/>
      <w:b/>
      <w:sz w:val="18"/>
    </w:rPr>
  </w:style>
  <w:style w:type="paragraph" w:customStyle="1" w:styleId="CM16">
    <w:name w:val="CM16"/>
    <w:basedOn w:val="Normal"/>
    <w:next w:val="Normal"/>
    <w:uiPriority w:val="99"/>
    <w:rsid w:val="003437E4"/>
    <w:pPr>
      <w:widowControl w:val="0"/>
      <w:autoSpaceDE w:val="0"/>
      <w:autoSpaceDN w:val="0"/>
      <w:adjustRightInd w:val="0"/>
      <w:spacing w:after="205"/>
    </w:pPr>
    <w:rPr>
      <w:rFonts w:cs="Arial"/>
      <w:sz w:val="24"/>
      <w:szCs w:val="24"/>
    </w:rPr>
  </w:style>
  <w:style w:type="paragraph" w:customStyle="1" w:styleId="Default">
    <w:name w:val="Default"/>
    <w:rsid w:val="003437E4"/>
    <w:pPr>
      <w:widowControl w:val="0"/>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CE2740"/>
    <w:rPr>
      <w:rFonts w:ascii="Arial" w:eastAsia="Times New Roman" w:hAnsi="Arial" w:cs="Times New Roman"/>
      <w:szCs w:val="20"/>
    </w:rPr>
  </w:style>
  <w:style w:type="paragraph" w:styleId="BodyTextIndent3">
    <w:name w:val="Body Text Indent 3"/>
    <w:basedOn w:val="Normal"/>
    <w:link w:val="BodyTextIndent3Char"/>
    <w:rsid w:val="003437E4"/>
    <w:pPr>
      <w:spacing w:after="120"/>
      <w:ind w:left="360"/>
    </w:pPr>
    <w:rPr>
      <w:sz w:val="16"/>
      <w:szCs w:val="16"/>
    </w:rPr>
  </w:style>
  <w:style w:type="character" w:customStyle="1" w:styleId="BodyTextIndent3Char">
    <w:name w:val="Body Text Indent 3 Char"/>
    <w:basedOn w:val="DefaultParagraphFont"/>
    <w:link w:val="BodyTextIndent3"/>
    <w:rsid w:val="003437E4"/>
    <w:rPr>
      <w:sz w:val="16"/>
      <w:szCs w:val="16"/>
    </w:rPr>
  </w:style>
  <w:style w:type="character" w:styleId="PageNumber">
    <w:name w:val="page number"/>
    <w:basedOn w:val="DefaultParagraphFont"/>
    <w:rsid w:val="003437E4"/>
  </w:style>
  <w:style w:type="table" w:styleId="TableGrid">
    <w:name w:val="Table Grid"/>
    <w:basedOn w:val="TableNormal"/>
    <w:uiPriority w:val="39"/>
    <w:rsid w:val="003437E4"/>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3437E4"/>
    <w:pPr>
      <w:spacing w:after="120"/>
      <w:ind w:left="360"/>
    </w:pPr>
  </w:style>
  <w:style w:type="character" w:customStyle="1" w:styleId="BodyTextIndentChar">
    <w:name w:val="Body Text Indent Char"/>
    <w:basedOn w:val="DefaultParagraphFont"/>
    <w:link w:val="BodyTextIndent"/>
    <w:rsid w:val="003437E4"/>
  </w:style>
  <w:style w:type="character" w:styleId="Hyperlink">
    <w:name w:val="Hyperlink"/>
    <w:rsid w:val="003437E4"/>
    <w:rPr>
      <w:color w:val="0000FF"/>
      <w:u w:val="single"/>
    </w:rPr>
  </w:style>
  <w:style w:type="character" w:styleId="UnresolvedMention">
    <w:name w:val="Unresolved Mention"/>
    <w:uiPriority w:val="99"/>
    <w:semiHidden/>
    <w:unhideWhenUsed/>
    <w:rsid w:val="003437E4"/>
    <w:rPr>
      <w:color w:val="808080"/>
      <w:shd w:val="clear" w:color="auto" w:fill="E6E6E6"/>
    </w:rPr>
  </w:style>
  <w:style w:type="character" w:customStyle="1" w:styleId="UnresolvedMention1">
    <w:name w:val="Unresolved Mention1"/>
    <w:uiPriority w:val="99"/>
    <w:semiHidden/>
    <w:unhideWhenUsed/>
    <w:rsid w:val="003437E4"/>
    <w:rPr>
      <w:color w:val="808080"/>
      <w:shd w:val="clear" w:color="auto" w:fill="E6E6E6"/>
    </w:rPr>
  </w:style>
  <w:style w:type="paragraph" w:customStyle="1" w:styleId="Require">
    <w:name w:val="Require"/>
    <w:basedOn w:val="Normal"/>
    <w:rsid w:val="00EB30BE"/>
    <w:pPr>
      <w:jc w:val="center"/>
    </w:pPr>
    <w:rPr>
      <w:rFonts w:eastAsia="Times New Roman" w:cs="Times New Roman"/>
      <w:b/>
      <w:caps/>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4F28A-31AB-4D16-893A-4DA2BB80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9F496C80.dotm</Template>
  <TotalTime>10</TotalTime>
  <Pages>4</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Obstruction Warning Luminaires, LED</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Obstruction Warning Luminaires, LED</dc:title>
  <dc:subject>E 08/01/19</dc:subject>
  <dc:creator>BDE</dc:creator>
  <cp:keywords/>
  <dc:description/>
  <cp:lastModifiedBy>Kelley, Allysia</cp:lastModifiedBy>
  <cp:revision>6</cp:revision>
  <cp:lastPrinted>2019-03-27T15:28:00Z</cp:lastPrinted>
  <dcterms:created xsi:type="dcterms:W3CDTF">2019-03-27T15:16:00Z</dcterms:created>
  <dcterms:modified xsi:type="dcterms:W3CDTF">2019-04-16T15:48:00Z</dcterms:modified>
</cp:coreProperties>
</file>