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C23A" w14:textId="77777777" w:rsidR="002839F7" w:rsidRDefault="002839F7" w:rsidP="002839F7">
      <w:pPr>
        <w:tabs>
          <w:tab w:val="left" w:pos="1152"/>
        </w:tabs>
        <w:spacing w:before="120" w:line="324" w:lineRule="auto"/>
      </w:pPr>
      <w:r>
        <w:tab/>
      </w:r>
      <w:r w:rsidR="00436B80">
        <w:t>Regional</w:t>
      </w:r>
      <w:r>
        <w:t xml:space="preserve"> Engineers</w:t>
      </w:r>
      <w:bookmarkStart w:id="0" w:name="_GoBack"/>
      <w:bookmarkEnd w:id="0"/>
    </w:p>
    <w:p w14:paraId="0DB6176C" w14:textId="4C3232FE" w:rsidR="002839F7" w:rsidRDefault="002839F7" w:rsidP="002952B0">
      <w:pPr>
        <w:tabs>
          <w:tab w:val="left" w:pos="1152"/>
        </w:tabs>
        <w:spacing w:before="120" w:line="324" w:lineRule="auto"/>
      </w:pPr>
      <w:r>
        <w:tab/>
      </w:r>
      <w:r w:rsidR="00995FE2">
        <w:rPr>
          <w:rFonts w:cs="Arial"/>
          <w:szCs w:val="22"/>
        </w:rPr>
        <w:t xml:space="preserve">Jack </w:t>
      </w:r>
      <w:r w:rsidR="00C84F46">
        <w:rPr>
          <w:rFonts w:cs="Arial"/>
          <w:szCs w:val="22"/>
        </w:rPr>
        <w:t xml:space="preserve">A. </w:t>
      </w:r>
      <w:r w:rsidR="00995FE2">
        <w:rPr>
          <w:rFonts w:cs="Arial"/>
          <w:szCs w:val="22"/>
        </w:rPr>
        <w:t>Elston</w:t>
      </w:r>
    </w:p>
    <w:p w14:paraId="1DAD3086" w14:textId="347DBFAB" w:rsidR="002839F7" w:rsidRDefault="002839F7" w:rsidP="001A1FAB">
      <w:pPr>
        <w:tabs>
          <w:tab w:val="left" w:pos="1152"/>
        </w:tabs>
        <w:spacing w:before="120" w:line="324" w:lineRule="auto"/>
        <w:ind w:left="1166" w:hanging="1166"/>
      </w:pPr>
      <w:r>
        <w:tab/>
        <w:t xml:space="preserve">Special Provision for </w:t>
      </w:r>
      <w:r w:rsidR="00D73D7B">
        <w:t>Disposal Fees</w:t>
      </w:r>
    </w:p>
    <w:p w14:paraId="182B578E" w14:textId="77777777" w:rsidR="002839F7" w:rsidRDefault="002839F7" w:rsidP="002839F7">
      <w:pPr>
        <w:tabs>
          <w:tab w:val="left" w:pos="1152"/>
        </w:tabs>
        <w:spacing w:before="120" w:line="324" w:lineRule="auto"/>
      </w:pPr>
      <w:r>
        <w:tab/>
      </w:r>
      <w:r w:rsidR="00995FE2">
        <w:t>July 27, 2018</w:t>
      </w:r>
    </w:p>
    <w:p w14:paraId="51CA9204" w14:textId="77777777" w:rsidR="002839F7" w:rsidRDefault="002839F7" w:rsidP="002839F7">
      <w:pPr>
        <w:jc w:val="both"/>
      </w:pPr>
    </w:p>
    <w:p w14:paraId="63507C77" w14:textId="77777777" w:rsidR="002839F7" w:rsidRDefault="002839F7" w:rsidP="002839F7">
      <w:pPr>
        <w:jc w:val="both"/>
      </w:pPr>
    </w:p>
    <w:p w14:paraId="21C3D958" w14:textId="77777777" w:rsidR="002839F7" w:rsidRDefault="002839F7" w:rsidP="002839F7">
      <w:pPr>
        <w:jc w:val="both"/>
      </w:pPr>
    </w:p>
    <w:p w14:paraId="7175BEF6" w14:textId="572EC163" w:rsidR="006D6983" w:rsidRDefault="00254AE7" w:rsidP="00E63388">
      <w:r>
        <w:t xml:space="preserve">This special provision was developed by the Bureau of </w:t>
      </w:r>
      <w:r w:rsidR="00D73D7B">
        <w:t xml:space="preserve">Construction </w:t>
      </w:r>
      <w:r w:rsidR="00051CC0">
        <w:t>to</w:t>
      </w:r>
      <w:r w:rsidR="00EC786D">
        <w:t xml:space="preserve"> </w:t>
      </w:r>
      <w:r w:rsidR="00D73D7B">
        <w:t xml:space="preserve">provide a means to compensate a contractor for </w:t>
      </w:r>
      <w:r w:rsidR="0017437E">
        <w:t>the administrative costs incurred for disposal fees associated with extra work.</w:t>
      </w:r>
    </w:p>
    <w:p w14:paraId="4D2BD3D6" w14:textId="77777777" w:rsidR="006D6983" w:rsidRDefault="006D6983" w:rsidP="00E63388"/>
    <w:p w14:paraId="256A84F2" w14:textId="77777777" w:rsidR="00FE63A2" w:rsidRDefault="00FE63A2" w:rsidP="00FE63A2">
      <w:r w:rsidRPr="005902D0">
        <w:rPr>
          <w:szCs w:val="22"/>
        </w:rPr>
        <w:t>This</w:t>
      </w:r>
      <w:r>
        <w:t xml:space="preserve"> special provision should be inserted into all contracts.</w:t>
      </w:r>
    </w:p>
    <w:p w14:paraId="027B0758" w14:textId="77777777" w:rsidR="00F85B22" w:rsidRDefault="00F85B22" w:rsidP="00E63388"/>
    <w:p w14:paraId="44D55CC3" w14:textId="77777777" w:rsidR="002839F7" w:rsidRDefault="002839F7" w:rsidP="00E63388">
      <w:r>
        <w:t xml:space="preserve">The districts should include the BDE Check Sheet marked with the applicable special provisions for the </w:t>
      </w:r>
      <w:r w:rsidR="00995FE2">
        <w:t>November 9, 2018</w:t>
      </w:r>
      <w:r w:rsidR="00474465">
        <w:t xml:space="preserve"> </w:t>
      </w:r>
      <w:r>
        <w:t xml:space="preserve">and subsequent lettings.  The Project </w:t>
      </w:r>
      <w:r w:rsidR="00F067A5">
        <w:t>Coordination</w:t>
      </w:r>
      <w:r>
        <w:t xml:space="preserve"> and Implementation Section will include </w:t>
      </w:r>
      <w:r w:rsidR="00436B80">
        <w:t>a</w:t>
      </w:r>
      <w:r>
        <w:t xml:space="preserve"> copy in the contract.</w:t>
      </w:r>
    </w:p>
    <w:p w14:paraId="48547B9C" w14:textId="77777777" w:rsidR="002839F7" w:rsidRDefault="002839F7" w:rsidP="00E63388"/>
    <w:p w14:paraId="6C16E730" w14:textId="77777777" w:rsidR="002839F7" w:rsidRDefault="002839F7" w:rsidP="00E63388">
      <w:r>
        <w:t xml:space="preserve">This special provision will be available on the transfer directory </w:t>
      </w:r>
      <w:r w:rsidR="00995FE2">
        <w:t>July 27, 2018</w:t>
      </w:r>
      <w:r>
        <w:t>.</w:t>
      </w:r>
    </w:p>
    <w:p w14:paraId="45AFFC45" w14:textId="77777777" w:rsidR="002839F7" w:rsidRDefault="002839F7" w:rsidP="002839F7">
      <w:pPr>
        <w:jc w:val="both"/>
      </w:pPr>
    </w:p>
    <w:p w14:paraId="0B6DC932" w14:textId="77777777" w:rsidR="002839F7" w:rsidRDefault="002839F7" w:rsidP="002839F7">
      <w:pPr>
        <w:jc w:val="both"/>
      </w:pPr>
    </w:p>
    <w:p w14:paraId="0DCC4CBF" w14:textId="705AE492" w:rsidR="002839F7" w:rsidRDefault="002839F7" w:rsidP="002839F7">
      <w:pPr>
        <w:jc w:val="both"/>
      </w:pPr>
      <w:r>
        <w:t>80</w:t>
      </w:r>
      <w:r w:rsidR="00995FE2">
        <w:t>4</w:t>
      </w:r>
      <w:r w:rsidR="00C84F46">
        <w:t>02</w:t>
      </w:r>
      <w:r>
        <w:t>m</w:t>
      </w:r>
    </w:p>
    <w:p w14:paraId="71A8FD19" w14:textId="77777777" w:rsidR="002839F7" w:rsidRPr="002839F7" w:rsidRDefault="002839F7" w:rsidP="002839F7"/>
    <w:p w14:paraId="7B028D62" w14:textId="77777777" w:rsidR="002839F7" w:rsidRDefault="002839F7" w:rsidP="002839F7"/>
    <w:p w14:paraId="2BF6D89F"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37E11485" w14:textId="3CA92A0B" w:rsidR="00B81C7F" w:rsidRDefault="008C0888">
      <w:pPr>
        <w:pStyle w:val="Heading1"/>
      </w:pPr>
      <w:r>
        <w:lastRenderedPageBreak/>
        <w:t>DISPOSAL FEES</w:t>
      </w:r>
      <w:r w:rsidR="007F277B">
        <w:t xml:space="preserve"> </w:t>
      </w:r>
      <w:r w:rsidR="00DE2A53">
        <w:t>(bde)</w:t>
      </w:r>
    </w:p>
    <w:p w14:paraId="50DCF41A" w14:textId="77777777" w:rsidR="00B81C7F" w:rsidRDefault="00B81C7F">
      <w:pPr>
        <w:jc w:val="both"/>
      </w:pPr>
    </w:p>
    <w:p w14:paraId="478D75B7" w14:textId="77777777" w:rsidR="00B97DDF" w:rsidRDefault="00B81C7F">
      <w:pPr>
        <w:jc w:val="both"/>
      </w:pPr>
      <w:r>
        <w:t xml:space="preserve">Effective:  </w:t>
      </w:r>
      <w:r w:rsidR="00F3518F">
        <w:t>November</w:t>
      </w:r>
      <w:r w:rsidR="00767FE0">
        <w:t xml:space="preserve"> 1, 201</w:t>
      </w:r>
      <w:r w:rsidR="00FE63A2">
        <w:t>8</w:t>
      </w:r>
    </w:p>
    <w:p w14:paraId="18E9D961" w14:textId="77777777" w:rsidR="00BF7838" w:rsidRDefault="00BF7838">
      <w:pPr>
        <w:jc w:val="both"/>
      </w:pPr>
    </w:p>
    <w:p w14:paraId="5E45274B" w14:textId="77777777" w:rsidR="00FE63A2" w:rsidRDefault="00C05C3F" w:rsidP="008C0888">
      <w:pPr>
        <w:jc w:val="both"/>
        <w:rPr>
          <w:snapToGrid w:val="0"/>
          <w:szCs w:val="22"/>
        </w:rPr>
      </w:pPr>
      <w:r>
        <w:rPr>
          <w:snapToGrid w:val="0"/>
          <w:szCs w:val="22"/>
        </w:rPr>
        <w:t>Re</w:t>
      </w:r>
      <w:r w:rsidR="008F1E2C">
        <w:rPr>
          <w:snapToGrid w:val="0"/>
          <w:szCs w:val="22"/>
        </w:rPr>
        <w:t xml:space="preserve">place </w:t>
      </w:r>
      <w:r>
        <w:rPr>
          <w:snapToGrid w:val="0"/>
          <w:szCs w:val="22"/>
        </w:rPr>
        <w:t>Article</w:t>
      </w:r>
      <w:r w:rsidR="008C0888">
        <w:rPr>
          <w:snapToGrid w:val="0"/>
          <w:szCs w:val="22"/>
        </w:rPr>
        <w:t>s</w:t>
      </w:r>
      <w:r>
        <w:rPr>
          <w:snapToGrid w:val="0"/>
          <w:szCs w:val="22"/>
        </w:rPr>
        <w:t xml:space="preserve"> </w:t>
      </w:r>
      <w:r w:rsidR="008C0888">
        <w:rPr>
          <w:snapToGrid w:val="0"/>
          <w:szCs w:val="22"/>
        </w:rPr>
        <w:t>109.04(b)(5) – 109.04(b)(8)</w:t>
      </w:r>
      <w:r w:rsidR="00F3518F">
        <w:rPr>
          <w:snapToGrid w:val="0"/>
          <w:szCs w:val="22"/>
        </w:rPr>
        <w:t xml:space="preserve"> of the S</w:t>
      </w:r>
      <w:r w:rsidR="008C0888">
        <w:rPr>
          <w:snapToGrid w:val="0"/>
          <w:szCs w:val="22"/>
        </w:rPr>
        <w:t>tandard</w:t>
      </w:r>
      <w:r w:rsidR="00F3518F">
        <w:rPr>
          <w:snapToGrid w:val="0"/>
          <w:szCs w:val="22"/>
        </w:rPr>
        <w:t xml:space="preserve"> </w:t>
      </w:r>
      <w:r w:rsidR="00276406">
        <w:rPr>
          <w:snapToGrid w:val="0"/>
          <w:szCs w:val="22"/>
        </w:rPr>
        <w:t xml:space="preserve">Specifications </w:t>
      </w:r>
      <w:r w:rsidR="008F1E2C">
        <w:rPr>
          <w:snapToGrid w:val="0"/>
          <w:szCs w:val="22"/>
        </w:rPr>
        <w:t>with the following</w:t>
      </w:r>
      <w:r w:rsidR="00276406">
        <w:rPr>
          <w:snapToGrid w:val="0"/>
          <w:szCs w:val="22"/>
        </w:rPr>
        <w:t>:</w:t>
      </w:r>
    </w:p>
    <w:p w14:paraId="1E0145E9" w14:textId="77777777" w:rsidR="00276406" w:rsidRDefault="00276406" w:rsidP="008C0888">
      <w:pPr>
        <w:jc w:val="both"/>
        <w:rPr>
          <w:snapToGrid w:val="0"/>
          <w:szCs w:val="22"/>
        </w:rPr>
      </w:pPr>
    </w:p>
    <w:p w14:paraId="31E3B112" w14:textId="2B5F8FEF" w:rsidR="008C0888" w:rsidRDefault="008C0888" w:rsidP="008C0888">
      <w:pPr>
        <w:tabs>
          <w:tab w:val="left" w:pos="360"/>
        </w:tabs>
        <w:ind w:left="720" w:hanging="450"/>
        <w:jc w:val="both"/>
        <w:rPr>
          <w:rFonts w:cs="Arial"/>
          <w:szCs w:val="22"/>
        </w:rPr>
      </w:pPr>
      <w:r>
        <w:rPr>
          <w:rFonts w:cs="Arial"/>
          <w:szCs w:val="22"/>
        </w:rPr>
        <w:t>“</w:t>
      </w:r>
      <w:r>
        <w:rPr>
          <w:rFonts w:cs="Arial"/>
          <w:szCs w:val="22"/>
        </w:rPr>
        <w:tab/>
        <w:t>(5)</w:t>
      </w:r>
      <w:r>
        <w:rPr>
          <w:rFonts w:cs="Arial"/>
          <w:szCs w:val="22"/>
        </w:rPr>
        <w:tab/>
        <w:t xml:space="preserve">Disposal Fees.  </w:t>
      </w:r>
      <w:r w:rsidRPr="008C0888">
        <w:rPr>
          <w:rFonts w:cs="Arial"/>
          <w:szCs w:val="22"/>
        </w:rPr>
        <w:t xml:space="preserve">When the extra work performed includes paying for </w:t>
      </w:r>
      <w:r w:rsidR="008F1E2C">
        <w:rPr>
          <w:rFonts w:cs="Arial"/>
          <w:szCs w:val="22"/>
        </w:rPr>
        <w:t>disposal fees</w:t>
      </w:r>
      <w:r w:rsidRPr="008C0888">
        <w:rPr>
          <w:rFonts w:cs="Arial"/>
          <w:szCs w:val="22"/>
        </w:rPr>
        <w:t xml:space="preserve"> at a </w:t>
      </w:r>
      <w:r w:rsidR="008F1E2C" w:rsidRPr="008F1E2C">
        <w:rPr>
          <w:rFonts w:cs="Arial"/>
          <w:szCs w:val="22"/>
        </w:rPr>
        <w:t xml:space="preserve">clean construction and demolition debris </w:t>
      </w:r>
      <w:r w:rsidR="008F1E2C">
        <w:rPr>
          <w:rFonts w:cs="Arial"/>
          <w:szCs w:val="22"/>
        </w:rPr>
        <w:t>facility</w:t>
      </w:r>
      <w:r w:rsidR="008F1E2C" w:rsidRPr="008F1E2C">
        <w:rPr>
          <w:rFonts w:cs="Arial"/>
          <w:szCs w:val="22"/>
        </w:rPr>
        <w:t xml:space="preserve">, </w:t>
      </w:r>
      <w:r w:rsidR="008F1E2C">
        <w:rPr>
          <w:rFonts w:cs="Arial"/>
          <w:szCs w:val="22"/>
        </w:rPr>
        <w:t xml:space="preserve">an </w:t>
      </w:r>
      <w:r w:rsidR="008F1E2C" w:rsidRPr="008F1E2C">
        <w:rPr>
          <w:rFonts w:cs="Arial"/>
          <w:szCs w:val="22"/>
        </w:rPr>
        <w:t xml:space="preserve">uncontaminated soil fill operation or </w:t>
      </w:r>
      <w:r w:rsidR="008F1E2C">
        <w:rPr>
          <w:rFonts w:cs="Arial"/>
          <w:szCs w:val="22"/>
        </w:rPr>
        <w:t xml:space="preserve">a </w:t>
      </w:r>
      <w:r w:rsidR="008F1E2C" w:rsidRPr="008F1E2C">
        <w:rPr>
          <w:rFonts w:cs="Arial"/>
          <w:szCs w:val="22"/>
        </w:rPr>
        <w:t>landfill</w:t>
      </w:r>
      <w:r w:rsidR="008F1E2C">
        <w:rPr>
          <w:rFonts w:cs="Arial"/>
          <w:szCs w:val="22"/>
        </w:rPr>
        <w:t>,</w:t>
      </w:r>
      <w:r w:rsidR="008F1E2C" w:rsidRPr="008F1E2C">
        <w:rPr>
          <w:rFonts w:cs="Arial"/>
          <w:szCs w:val="22"/>
        </w:rPr>
        <w:t xml:space="preserve"> </w:t>
      </w:r>
      <w:r w:rsidRPr="008C0888">
        <w:rPr>
          <w:rFonts w:cs="Arial"/>
          <w:szCs w:val="22"/>
        </w:rPr>
        <w:t>the Contractor shall receive, as administrative costs, an amount equal to five percent of the first $10,000 and one percent of any amount over $10,000 of the total approved costs of such fees.</w:t>
      </w:r>
    </w:p>
    <w:p w14:paraId="070CC693" w14:textId="77777777" w:rsidR="008C0888" w:rsidRDefault="008C0888" w:rsidP="008C0888">
      <w:pPr>
        <w:ind w:left="720"/>
        <w:jc w:val="both"/>
        <w:rPr>
          <w:rFonts w:cs="Arial"/>
          <w:szCs w:val="22"/>
        </w:rPr>
      </w:pPr>
    </w:p>
    <w:p w14:paraId="102AB060" w14:textId="0C21986C" w:rsidR="008C0888" w:rsidRPr="008C0888" w:rsidRDefault="008C0888" w:rsidP="008C0888">
      <w:pPr>
        <w:ind w:left="720" w:hanging="360"/>
        <w:jc w:val="both"/>
        <w:rPr>
          <w:rFonts w:cs="Arial"/>
          <w:szCs w:val="22"/>
        </w:rPr>
      </w:pPr>
      <w:r w:rsidRPr="008C0888">
        <w:rPr>
          <w:rFonts w:cs="Arial"/>
          <w:szCs w:val="22"/>
        </w:rPr>
        <w:t>(</w:t>
      </w:r>
      <w:r>
        <w:rPr>
          <w:rFonts w:cs="Arial"/>
          <w:szCs w:val="22"/>
        </w:rPr>
        <w:t>6</w:t>
      </w:r>
      <w:r w:rsidRPr="008C0888">
        <w:rPr>
          <w:rFonts w:cs="Arial"/>
          <w:szCs w:val="22"/>
        </w:rPr>
        <w:t>)</w:t>
      </w:r>
      <w:r w:rsidRPr="008C0888">
        <w:rPr>
          <w:rFonts w:cs="Arial"/>
          <w:szCs w:val="22"/>
        </w:rPr>
        <w:tab/>
        <w:t>Miscellaneous.  No additional allowance will be made for general superintendence, the use of small tools, or other costs for which no specific allowance is herein provided.</w:t>
      </w:r>
    </w:p>
    <w:p w14:paraId="50BD047A" w14:textId="77777777" w:rsidR="008C0888" w:rsidRPr="008C0888" w:rsidRDefault="008C0888" w:rsidP="008C0888">
      <w:pPr>
        <w:ind w:left="720"/>
        <w:jc w:val="both"/>
        <w:rPr>
          <w:rFonts w:cs="Arial"/>
          <w:szCs w:val="22"/>
        </w:rPr>
      </w:pPr>
    </w:p>
    <w:p w14:paraId="7E619F99" w14:textId="7FE11D7B" w:rsidR="008C0888" w:rsidRPr="008C0888" w:rsidRDefault="008C0888" w:rsidP="008C0888">
      <w:pPr>
        <w:ind w:left="720" w:hanging="360"/>
        <w:jc w:val="both"/>
        <w:rPr>
          <w:rFonts w:cs="Arial"/>
          <w:szCs w:val="22"/>
        </w:rPr>
      </w:pPr>
      <w:r w:rsidRPr="008C0888">
        <w:rPr>
          <w:rFonts w:cs="Arial"/>
          <w:szCs w:val="22"/>
        </w:rPr>
        <w:t>(</w:t>
      </w:r>
      <w:r>
        <w:rPr>
          <w:rFonts w:cs="Arial"/>
          <w:szCs w:val="22"/>
        </w:rPr>
        <w:t>7</w:t>
      </w:r>
      <w:r w:rsidRPr="008C0888">
        <w:rPr>
          <w:rFonts w:cs="Arial"/>
          <w:szCs w:val="22"/>
        </w:rPr>
        <w:t>)</w:t>
      </w:r>
      <w:r w:rsidRPr="008C0888">
        <w:rPr>
          <w:rFonts w:cs="Arial"/>
          <w:szCs w:val="22"/>
        </w:rPr>
        <w:tab/>
        <w:t xml:space="preserve">Statements.  No payment will be made for work performed on a force account basis until the Contractor has furnished the Engineer with itemized statements of the cost of such force account work.  Statements shall be accompanied and supported by invoices for all materials used and transportation charges.  However, if materials used on the force account work are not specifically purchased for such work but are taken from the Contractor’s stock, then in lieu of the invoices, the Contractor shall furnish an affidavit certifying that such materials were taken from his/her stock, that the quantity claimed was </w:t>
      </w:r>
      <w:proofErr w:type="gramStart"/>
      <w:r w:rsidRPr="008C0888">
        <w:rPr>
          <w:rFonts w:cs="Arial"/>
          <w:szCs w:val="22"/>
        </w:rPr>
        <w:t>actually used</w:t>
      </w:r>
      <w:proofErr w:type="gramEnd"/>
      <w:r w:rsidRPr="008C0888">
        <w:rPr>
          <w:rFonts w:cs="Arial"/>
          <w:szCs w:val="22"/>
        </w:rPr>
        <w:t>, and that the</w:t>
      </w:r>
      <w:r w:rsidRPr="008C0888">
        <w:t xml:space="preserve"> </w:t>
      </w:r>
      <w:r w:rsidRPr="008C0888">
        <w:rPr>
          <w:rFonts w:cs="Arial"/>
          <w:szCs w:val="22"/>
        </w:rPr>
        <w:t>price and transportation claimed represent the actual cost to the Contractor.</w:t>
      </w:r>
    </w:p>
    <w:p w14:paraId="0234A447" w14:textId="77777777" w:rsidR="008C0888" w:rsidRPr="008C0888" w:rsidRDefault="008C0888" w:rsidP="008C0888">
      <w:pPr>
        <w:ind w:left="720"/>
        <w:jc w:val="both"/>
        <w:rPr>
          <w:rFonts w:cs="Arial"/>
          <w:szCs w:val="22"/>
        </w:rPr>
      </w:pPr>
    </w:p>
    <w:p w14:paraId="388ED64A" w14:textId="77777777" w:rsidR="008C0888" w:rsidRPr="008C0888" w:rsidRDefault="008C0888" w:rsidP="008C0888">
      <w:pPr>
        <w:ind w:left="720"/>
        <w:jc w:val="both"/>
        <w:rPr>
          <w:rFonts w:cs="Arial"/>
          <w:szCs w:val="22"/>
        </w:rPr>
      </w:pPr>
      <w:r w:rsidRPr="008C0888">
        <w:rPr>
          <w:rFonts w:cs="Arial"/>
          <w:szCs w:val="22"/>
        </w:rPr>
        <w:t>Itemized statements at the cost of force account work shall be detailed as follows.</w:t>
      </w:r>
    </w:p>
    <w:p w14:paraId="5ABFABF3" w14:textId="77777777" w:rsidR="008C0888" w:rsidRPr="008C0888" w:rsidRDefault="008C0888" w:rsidP="008C0888">
      <w:pPr>
        <w:ind w:left="720"/>
        <w:jc w:val="both"/>
        <w:rPr>
          <w:rFonts w:cs="Arial"/>
          <w:szCs w:val="22"/>
        </w:rPr>
      </w:pPr>
    </w:p>
    <w:p w14:paraId="06347CAC" w14:textId="77777777" w:rsidR="008C0888" w:rsidRPr="008C0888" w:rsidRDefault="008C0888" w:rsidP="008C0888">
      <w:pPr>
        <w:ind w:left="1080" w:hanging="360"/>
        <w:jc w:val="both"/>
        <w:rPr>
          <w:rFonts w:cs="Arial"/>
          <w:szCs w:val="22"/>
        </w:rPr>
      </w:pPr>
      <w:r w:rsidRPr="008C0888">
        <w:rPr>
          <w:rFonts w:cs="Arial"/>
          <w:szCs w:val="22"/>
        </w:rPr>
        <w:t>a.</w:t>
      </w:r>
      <w:r w:rsidRPr="008C0888">
        <w:rPr>
          <w:rFonts w:cs="Arial"/>
          <w:szCs w:val="22"/>
        </w:rPr>
        <w:tab/>
        <w:t>Name, classification, date, daily hours, total hours, rate, and extension for each laborer and foreman.  Payrolls shall be submitted to substantiate actual wages paid if so requested by the Engineer.</w:t>
      </w:r>
    </w:p>
    <w:p w14:paraId="269F7B79" w14:textId="77777777" w:rsidR="008C0888" w:rsidRPr="008C0888" w:rsidRDefault="008C0888" w:rsidP="00BD1C16">
      <w:pPr>
        <w:ind w:left="1080"/>
        <w:jc w:val="both"/>
        <w:rPr>
          <w:rFonts w:cs="Arial"/>
          <w:szCs w:val="22"/>
        </w:rPr>
      </w:pPr>
    </w:p>
    <w:p w14:paraId="4F509225" w14:textId="77777777" w:rsidR="008C0888" w:rsidRPr="008C0888" w:rsidRDefault="008C0888" w:rsidP="008C0888">
      <w:pPr>
        <w:ind w:left="1080" w:hanging="360"/>
        <w:jc w:val="both"/>
        <w:rPr>
          <w:rFonts w:cs="Arial"/>
          <w:szCs w:val="22"/>
        </w:rPr>
      </w:pPr>
      <w:r w:rsidRPr="008C0888">
        <w:rPr>
          <w:rFonts w:cs="Arial"/>
          <w:szCs w:val="22"/>
        </w:rPr>
        <w:t>b.</w:t>
      </w:r>
      <w:r w:rsidRPr="008C0888">
        <w:rPr>
          <w:rFonts w:cs="Arial"/>
          <w:szCs w:val="22"/>
        </w:rPr>
        <w:tab/>
        <w:t>Designation, dates, daily hours, total hours, rental rate, and extension for each unit of machinery and equipment.</w:t>
      </w:r>
    </w:p>
    <w:p w14:paraId="61037054" w14:textId="77777777" w:rsidR="008C0888" w:rsidRPr="008C0888" w:rsidRDefault="008C0888" w:rsidP="00BD1C16">
      <w:pPr>
        <w:ind w:left="1080"/>
        <w:jc w:val="both"/>
        <w:rPr>
          <w:rFonts w:cs="Arial"/>
          <w:szCs w:val="22"/>
        </w:rPr>
      </w:pPr>
    </w:p>
    <w:p w14:paraId="5BF92D04" w14:textId="77777777" w:rsidR="008C0888" w:rsidRPr="008C0888" w:rsidRDefault="008C0888" w:rsidP="008C0888">
      <w:pPr>
        <w:ind w:left="1080" w:hanging="360"/>
        <w:jc w:val="both"/>
        <w:rPr>
          <w:rFonts w:cs="Arial"/>
          <w:szCs w:val="22"/>
        </w:rPr>
      </w:pPr>
      <w:r w:rsidRPr="008C0888">
        <w:rPr>
          <w:rFonts w:cs="Arial"/>
          <w:szCs w:val="22"/>
        </w:rPr>
        <w:t>c.</w:t>
      </w:r>
      <w:r w:rsidRPr="008C0888">
        <w:rPr>
          <w:rFonts w:cs="Arial"/>
          <w:szCs w:val="22"/>
        </w:rPr>
        <w:tab/>
        <w:t>Quantities of materials, prices and extensions.</w:t>
      </w:r>
    </w:p>
    <w:p w14:paraId="0140DEE1" w14:textId="77777777" w:rsidR="008C0888" w:rsidRPr="008C0888" w:rsidRDefault="008C0888" w:rsidP="00BD1C16">
      <w:pPr>
        <w:ind w:left="1080"/>
        <w:jc w:val="both"/>
        <w:rPr>
          <w:rFonts w:cs="Arial"/>
          <w:szCs w:val="22"/>
        </w:rPr>
      </w:pPr>
    </w:p>
    <w:p w14:paraId="30B30AD9" w14:textId="77777777" w:rsidR="008C0888" w:rsidRPr="008C0888" w:rsidRDefault="008C0888" w:rsidP="008C0888">
      <w:pPr>
        <w:ind w:left="1080" w:hanging="360"/>
        <w:jc w:val="both"/>
        <w:rPr>
          <w:rFonts w:cs="Arial"/>
          <w:szCs w:val="22"/>
        </w:rPr>
      </w:pPr>
      <w:r w:rsidRPr="008C0888">
        <w:rPr>
          <w:rFonts w:cs="Arial"/>
          <w:szCs w:val="22"/>
        </w:rPr>
        <w:t>d.</w:t>
      </w:r>
      <w:r w:rsidRPr="008C0888">
        <w:rPr>
          <w:rFonts w:cs="Arial"/>
          <w:szCs w:val="22"/>
        </w:rPr>
        <w:tab/>
        <w:t>Transportation of materials.</w:t>
      </w:r>
    </w:p>
    <w:p w14:paraId="5FB3E7A5" w14:textId="77777777" w:rsidR="008C0888" w:rsidRPr="008C0888" w:rsidRDefault="008C0888" w:rsidP="00BD1C16">
      <w:pPr>
        <w:ind w:left="1080"/>
        <w:jc w:val="both"/>
        <w:rPr>
          <w:rFonts w:cs="Arial"/>
          <w:szCs w:val="22"/>
        </w:rPr>
      </w:pPr>
    </w:p>
    <w:p w14:paraId="13CA8EDB" w14:textId="77777777" w:rsidR="008C0888" w:rsidRPr="008C0888" w:rsidRDefault="008C0888" w:rsidP="008C0888">
      <w:pPr>
        <w:ind w:left="1080" w:hanging="360"/>
        <w:jc w:val="both"/>
        <w:rPr>
          <w:rFonts w:cs="Arial"/>
          <w:szCs w:val="22"/>
        </w:rPr>
      </w:pPr>
      <w:r w:rsidRPr="008C0888">
        <w:rPr>
          <w:rFonts w:cs="Arial"/>
          <w:szCs w:val="22"/>
        </w:rPr>
        <w:t>e.</w:t>
      </w:r>
      <w:r w:rsidRPr="008C0888">
        <w:rPr>
          <w:rFonts w:cs="Arial"/>
          <w:szCs w:val="22"/>
        </w:rPr>
        <w:tab/>
        <w:t>Cost of property damage, liability and workmen’s compensation insurance premiums, unemployment insurance contributions, and social security tax.</w:t>
      </w:r>
    </w:p>
    <w:p w14:paraId="5CD7248C" w14:textId="77777777" w:rsidR="008C0888" w:rsidRPr="008C0888" w:rsidRDefault="008C0888" w:rsidP="00BD1C16">
      <w:pPr>
        <w:ind w:left="1080"/>
        <w:jc w:val="both"/>
        <w:rPr>
          <w:rFonts w:cs="Arial"/>
          <w:szCs w:val="22"/>
        </w:rPr>
      </w:pPr>
    </w:p>
    <w:p w14:paraId="44A20984" w14:textId="7A34E500" w:rsidR="008C0888" w:rsidRPr="008C0888" w:rsidRDefault="008C0888" w:rsidP="00BD1C16">
      <w:pPr>
        <w:ind w:left="720" w:hanging="360"/>
        <w:jc w:val="both"/>
        <w:rPr>
          <w:rFonts w:cs="Arial"/>
          <w:szCs w:val="22"/>
        </w:rPr>
      </w:pPr>
      <w:r w:rsidRPr="008C0888">
        <w:rPr>
          <w:rFonts w:cs="Arial"/>
          <w:szCs w:val="22"/>
        </w:rPr>
        <w:t>(</w:t>
      </w:r>
      <w:r w:rsidR="00BD1C16">
        <w:rPr>
          <w:rFonts w:cs="Arial"/>
          <w:szCs w:val="22"/>
        </w:rPr>
        <w:t>8</w:t>
      </w:r>
      <w:r w:rsidRPr="008C0888">
        <w:rPr>
          <w:rFonts w:cs="Arial"/>
          <w:szCs w:val="22"/>
        </w:rPr>
        <w:t>)</w:t>
      </w:r>
      <w:r w:rsidRPr="008C0888">
        <w:rPr>
          <w:rFonts w:cs="Arial"/>
          <w:szCs w:val="22"/>
        </w:rPr>
        <w:tab/>
        <w:t>Work Performed by an Approved Subcontractor.  When extra work is performed by an approved subcontractor, the Contractor shall receive, as administrative costs, an amount equal to five percent of the total approved costs of such work with the minimum payment being $100.</w:t>
      </w:r>
    </w:p>
    <w:p w14:paraId="1753F40F" w14:textId="77777777" w:rsidR="00BD1C16" w:rsidRPr="008C0888" w:rsidRDefault="00BD1C16" w:rsidP="00BD1C16">
      <w:pPr>
        <w:ind w:left="720"/>
        <w:jc w:val="both"/>
        <w:rPr>
          <w:rFonts w:cs="Arial"/>
          <w:szCs w:val="22"/>
        </w:rPr>
      </w:pPr>
    </w:p>
    <w:p w14:paraId="0AC69488" w14:textId="5A4231CD" w:rsidR="00F3518F" w:rsidRPr="008C0888" w:rsidRDefault="008C0888" w:rsidP="00BD1C16">
      <w:pPr>
        <w:ind w:left="720" w:hanging="360"/>
        <w:jc w:val="both"/>
        <w:rPr>
          <w:rFonts w:cs="Arial"/>
          <w:szCs w:val="22"/>
        </w:rPr>
      </w:pPr>
      <w:r w:rsidRPr="008C0888">
        <w:rPr>
          <w:rFonts w:cs="Arial"/>
          <w:szCs w:val="22"/>
        </w:rPr>
        <w:lastRenderedPageBreak/>
        <w:t>(</w:t>
      </w:r>
      <w:r w:rsidR="00BD1C16">
        <w:rPr>
          <w:rFonts w:cs="Arial"/>
          <w:szCs w:val="22"/>
        </w:rPr>
        <w:t>9</w:t>
      </w:r>
      <w:r w:rsidRPr="008C0888">
        <w:rPr>
          <w:rFonts w:cs="Arial"/>
          <w:szCs w:val="22"/>
        </w:rPr>
        <w:t>)</w:t>
      </w:r>
      <w:r w:rsidRPr="008C0888">
        <w:rPr>
          <w:rFonts w:cs="Arial"/>
          <w:szCs w:val="22"/>
        </w:rPr>
        <w:tab/>
        <w:t xml:space="preserve">All statements of the cost of force account work shall be furnished to the Engineer not later than 60 days after receipt of the Central Bureau of Construction form “Extra Work Daily Report”.  If the statement is not received within the specified time frame, all demands for payment for the extra work are waived and the Department is released from </w:t>
      </w:r>
      <w:proofErr w:type="gramStart"/>
      <w:r w:rsidRPr="008C0888">
        <w:rPr>
          <w:rFonts w:cs="Arial"/>
          <w:szCs w:val="22"/>
        </w:rPr>
        <w:t>any and all</w:t>
      </w:r>
      <w:proofErr w:type="gramEnd"/>
      <w:r w:rsidRPr="008C0888">
        <w:rPr>
          <w:rFonts w:cs="Arial"/>
          <w:szCs w:val="22"/>
        </w:rPr>
        <w:t xml:space="preserve"> such demands.  It is the responsibility of the Contractor to ensure that all statements are received within the specified time regardless of the manner or method of delivery.</w:t>
      </w:r>
      <w:r w:rsidR="00BD1C16">
        <w:rPr>
          <w:rFonts w:cs="Arial"/>
          <w:szCs w:val="22"/>
        </w:rPr>
        <w:t>”</w:t>
      </w:r>
    </w:p>
    <w:p w14:paraId="7F3CD7E8" w14:textId="77777777" w:rsidR="008C0888" w:rsidRDefault="008C0888" w:rsidP="008E35AD">
      <w:pPr>
        <w:jc w:val="both"/>
        <w:rPr>
          <w:rFonts w:cs="Arial"/>
          <w:szCs w:val="22"/>
        </w:rPr>
      </w:pPr>
    </w:p>
    <w:p w14:paraId="5C33C974" w14:textId="77777777" w:rsidR="00F3518F" w:rsidRDefault="00F3518F" w:rsidP="008E35AD">
      <w:pPr>
        <w:jc w:val="both"/>
        <w:rPr>
          <w:rFonts w:cs="Arial"/>
          <w:szCs w:val="22"/>
        </w:rPr>
      </w:pPr>
    </w:p>
    <w:p w14:paraId="49C44FD1" w14:textId="6BF118DD" w:rsidR="00B81C7F" w:rsidRPr="00764062" w:rsidRDefault="00B81C7F" w:rsidP="008E35AD">
      <w:pPr>
        <w:jc w:val="both"/>
        <w:rPr>
          <w:rFonts w:cs="Arial"/>
          <w:szCs w:val="22"/>
        </w:rPr>
      </w:pPr>
      <w:r w:rsidRPr="00764062">
        <w:rPr>
          <w:rFonts w:cs="Arial"/>
          <w:szCs w:val="22"/>
        </w:rPr>
        <w:t>80</w:t>
      </w:r>
      <w:r w:rsidR="00C84F46">
        <w:rPr>
          <w:rFonts w:cs="Arial"/>
          <w:szCs w:val="22"/>
        </w:rPr>
        <w:t>402</w:t>
      </w:r>
    </w:p>
    <w:sectPr w:rsidR="00B81C7F" w:rsidRPr="00764062" w:rsidSect="00C97F38">
      <w:headerReference w:type="even" r:id="rId8"/>
      <w:footerReference w:type="even" r:id="rId9"/>
      <w:footerReference w:type="default" r:id="rId10"/>
      <w:headerReference w:type="first" r:id="rId11"/>
      <w:footerReference w:type="first" r:id="rId12"/>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FE40" w14:textId="77777777" w:rsidR="00C051E0" w:rsidRDefault="00C051E0">
      <w:r>
        <w:separator/>
      </w:r>
    </w:p>
  </w:endnote>
  <w:endnote w:type="continuationSeparator" w:id="0">
    <w:p w14:paraId="5B5F28C8" w14:textId="77777777" w:rsidR="00C051E0" w:rsidRDefault="00C0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7A10" w14:textId="77777777" w:rsidR="001A1FAB" w:rsidRDefault="001A1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C4AD" w14:textId="77777777" w:rsidR="001A1FAB" w:rsidRDefault="001A1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46F9" w14:textId="77777777" w:rsidR="001A1FAB" w:rsidRDefault="001A1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79A4" w14:textId="77777777" w:rsidR="00C051E0" w:rsidRDefault="00C051E0">
      <w:r>
        <w:separator/>
      </w:r>
    </w:p>
  </w:footnote>
  <w:footnote w:type="continuationSeparator" w:id="0">
    <w:p w14:paraId="53B5C867" w14:textId="77777777" w:rsidR="00C051E0" w:rsidRDefault="00C0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4D36" w14:textId="77777777" w:rsidR="001A1FAB" w:rsidRDefault="001A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3CB5" w14:textId="77777777" w:rsidR="001A1FAB" w:rsidRDefault="001A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670B1"/>
    <w:multiLevelType w:val="hybridMultilevel"/>
    <w:tmpl w:val="4C32924A"/>
    <w:lvl w:ilvl="0" w:tplc="90E8956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4146"/>
    <w:rsid w:val="00005777"/>
    <w:rsid w:val="0000601B"/>
    <w:rsid w:val="000068CE"/>
    <w:rsid w:val="00006976"/>
    <w:rsid w:val="00011902"/>
    <w:rsid w:val="00012699"/>
    <w:rsid w:val="000166FD"/>
    <w:rsid w:val="00022791"/>
    <w:rsid w:val="000232A2"/>
    <w:rsid w:val="000246FB"/>
    <w:rsid w:val="00035F07"/>
    <w:rsid w:val="000360A5"/>
    <w:rsid w:val="00043028"/>
    <w:rsid w:val="0004779D"/>
    <w:rsid w:val="00051CC0"/>
    <w:rsid w:val="00054106"/>
    <w:rsid w:val="00055F5B"/>
    <w:rsid w:val="0006081D"/>
    <w:rsid w:val="0006185A"/>
    <w:rsid w:val="00064DAA"/>
    <w:rsid w:val="00073324"/>
    <w:rsid w:val="00076A6D"/>
    <w:rsid w:val="00083903"/>
    <w:rsid w:val="00084127"/>
    <w:rsid w:val="00084DC0"/>
    <w:rsid w:val="0008689E"/>
    <w:rsid w:val="00092BFC"/>
    <w:rsid w:val="00093E4F"/>
    <w:rsid w:val="00096C74"/>
    <w:rsid w:val="00097A75"/>
    <w:rsid w:val="000A18C0"/>
    <w:rsid w:val="000A2F48"/>
    <w:rsid w:val="000A399D"/>
    <w:rsid w:val="000A4466"/>
    <w:rsid w:val="000A6088"/>
    <w:rsid w:val="000B6C3D"/>
    <w:rsid w:val="000B6FAB"/>
    <w:rsid w:val="000C0C1B"/>
    <w:rsid w:val="000C235C"/>
    <w:rsid w:val="000C4BF6"/>
    <w:rsid w:val="000D162F"/>
    <w:rsid w:val="000D1C87"/>
    <w:rsid w:val="000D3643"/>
    <w:rsid w:val="000D589D"/>
    <w:rsid w:val="000D5F65"/>
    <w:rsid w:val="000E27D6"/>
    <w:rsid w:val="000E3653"/>
    <w:rsid w:val="000E4D1B"/>
    <w:rsid w:val="000E6B3A"/>
    <w:rsid w:val="000E711B"/>
    <w:rsid w:val="000F61FA"/>
    <w:rsid w:val="00103E09"/>
    <w:rsid w:val="0011121B"/>
    <w:rsid w:val="001131FB"/>
    <w:rsid w:val="00122C42"/>
    <w:rsid w:val="00123BB4"/>
    <w:rsid w:val="00130D75"/>
    <w:rsid w:val="0013203E"/>
    <w:rsid w:val="00132DBA"/>
    <w:rsid w:val="00151015"/>
    <w:rsid w:val="001534AC"/>
    <w:rsid w:val="00153A74"/>
    <w:rsid w:val="00157A4D"/>
    <w:rsid w:val="00172E58"/>
    <w:rsid w:val="0017412C"/>
    <w:rsid w:val="0017437E"/>
    <w:rsid w:val="00180E4D"/>
    <w:rsid w:val="001819EE"/>
    <w:rsid w:val="001839C1"/>
    <w:rsid w:val="001858BD"/>
    <w:rsid w:val="00187260"/>
    <w:rsid w:val="00190994"/>
    <w:rsid w:val="00192C07"/>
    <w:rsid w:val="00194CB6"/>
    <w:rsid w:val="001A1FAB"/>
    <w:rsid w:val="001A3782"/>
    <w:rsid w:val="001A3A9E"/>
    <w:rsid w:val="001A56EC"/>
    <w:rsid w:val="001A6205"/>
    <w:rsid w:val="001B0F9A"/>
    <w:rsid w:val="001B3759"/>
    <w:rsid w:val="001B6516"/>
    <w:rsid w:val="001C009A"/>
    <w:rsid w:val="001C177C"/>
    <w:rsid w:val="001C231D"/>
    <w:rsid w:val="001C6D3B"/>
    <w:rsid w:val="001D09A2"/>
    <w:rsid w:val="001D398A"/>
    <w:rsid w:val="001D401F"/>
    <w:rsid w:val="001E0099"/>
    <w:rsid w:val="001E617D"/>
    <w:rsid w:val="001F0181"/>
    <w:rsid w:val="001F13C9"/>
    <w:rsid w:val="001F176A"/>
    <w:rsid w:val="001F3F95"/>
    <w:rsid w:val="001F5E84"/>
    <w:rsid w:val="001F655C"/>
    <w:rsid w:val="00201A0D"/>
    <w:rsid w:val="00204208"/>
    <w:rsid w:val="002066CE"/>
    <w:rsid w:val="0021216B"/>
    <w:rsid w:val="00215BF0"/>
    <w:rsid w:val="002210EA"/>
    <w:rsid w:val="0022141B"/>
    <w:rsid w:val="00222889"/>
    <w:rsid w:val="002252E7"/>
    <w:rsid w:val="00237DFE"/>
    <w:rsid w:val="00240778"/>
    <w:rsid w:val="00245AB6"/>
    <w:rsid w:val="00250CA3"/>
    <w:rsid w:val="00252E71"/>
    <w:rsid w:val="00254AE7"/>
    <w:rsid w:val="00255AD9"/>
    <w:rsid w:val="00257AC5"/>
    <w:rsid w:val="00261480"/>
    <w:rsid w:val="0026314D"/>
    <w:rsid w:val="002701F8"/>
    <w:rsid w:val="0027345A"/>
    <w:rsid w:val="00275451"/>
    <w:rsid w:val="00276406"/>
    <w:rsid w:val="0028335A"/>
    <w:rsid w:val="002839F7"/>
    <w:rsid w:val="0028757E"/>
    <w:rsid w:val="00294FD3"/>
    <w:rsid w:val="002952B0"/>
    <w:rsid w:val="002A2DBB"/>
    <w:rsid w:val="002A30A1"/>
    <w:rsid w:val="002B5A7C"/>
    <w:rsid w:val="002B7A98"/>
    <w:rsid w:val="002C1E05"/>
    <w:rsid w:val="002C2433"/>
    <w:rsid w:val="002C2B9D"/>
    <w:rsid w:val="002C631E"/>
    <w:rsid w:val="002D1CBE"/>
    <w:rsid w:val="002E1741"/>
    <w:rsid w:val="002E17C7"/>
    <w:rsid w:val="002E33DE"/>
    <w:rsid w:val="002F21A8"/>
    <w:rsid w:val="002F35D1"/>
    <w:rsid w:val="002F78E4"/>
    <w:rsid w:val="002F792A"/>
    <w:rsid w:val="0030335A"/>
    <w:rsid w:val="00303903"/>
    <w:rsid w:val="00311181"/>
    <w:rsid w:val="003277EC"/>
    <w:rsid w:val="00333830"/>
    <w:rsid w:val="00333CF2"/>
    <w:rsid w:val="00337EF9"/>
    <w:rsid w:val="0034054F"/>
    <w:rsid w:val="00341DF4"/>
    <w:rsid w:val="0034240B"/>
    <w:rsid w:val="00344984"/>
    <w:rsid w:val="00345F4C"/>
    <w:rsid w:val="00346F26"/>
    <w:rsid w:val="00353681"/>
    <w:rsid w:val="003564EB"/>
    <w:rsid w:val="003628ED"/>
    <w:rsid w:val="003634F8"/>
    <w:rsid w:val="00363693"/>
    <w:rsid w:val="003647F7"/>
    <w:rsid w:val="0036566F"/>
    <w:rsid w:val="0037328A"/>
    <w:rsid w:val="00377265"/>
    <w:rsid w:val="003823CB"/>
    <w:rsid w:val="00386555"/>
    <w:rsid w:val="00387DF7"/>
    <w:rsid w:val="003A4B15"/>
    <w:rsid w:val="003A62EF"/>
    <w:rsid w:val="003A6BD6"/>
    <w:rsid w:val="003A6E89"/>
    <w:rsid w:val="003A7315"/>
    <w:rsid w:val="003B1508"/>
    <w:rsid w:val="003B30F2"/>
    <w:rsid w:val="003C563B"/>
    <w:rsid w:val="003D08BF"/>
    <w:rsid w:val="003D1E68"/>
    <w:rsid w:val="003D3844"/>
    <w:rsid w:val="003D3AA8"/>
    <w:rsid w:val="003D61DF"/>
    <w:rsid w:val="003D6CD4"/>
    <w:rsid w:val="003D787A"/>
    <w:rsid w:val="003E28FC"/>
    <w:rsid w:val="003E2FC5"/>
    <w:rsid w:val="003F1094"/>
    <w:rsid w:val="003F4C93"/>
    <w:rsid w:val="003F5559"/>
    <w:rsid w:val="003F59C5"/>
    <w:rsid w:val="003F6895"/>
    <w:rsid w:val="003F74C1"/>
    <w:rsid w:val="003F7E8F"/>
    <w:rsid w:val="00402B4D"/>
    <w:rsid w:val="0040323E"/>
    <w:rsid w:val="00404A2D"/>
    <w:rsid w:val="00405F5B"/>
    <w:rsid w:val="00407D99"/>
    <w:rsid w:val="0041108E"/>
    <w:rsid w:val="00415E8B"/>
    <w:rsid w:val="00422918"/>
    <w:rsid w:val="004231A0"/>
    <w:rsid w:val="00423984"/>
    <w:rsid w:val="00425663"/>
    <w:rsid w:val="00426EC8"/>
    <w:rsid w:val="00426FB1"/>
    <w:rsid w:val="004307F2"/>
    <w:rsid w:val="00435F32"/>
    <w:rsid w:val="00436B80"/>
    <w:rsid w:val="004532CE"/>
    <w:rsid w:val="00453D6E"/>
    <w:rsid w:val="004566A6"/>
    <w:rsid w:val="00457A2E"/>
    <w:rsid w:val="00461413"/>
    <w:rsid w:val="004616BA"/>
    <w:rsid w:val="00462D7A"/>
    <w:rsid w:val="0046548D"/>
    <w:rsid w:val="004666B3"/>
    <w:rsid w:val="00467918"/>
    <w:rsid w:val="00472240"/>
    <w:rsid w:val="00472FFA"/>
    <w:rsid w:val="00473462"/>
    <w:rsid w:val="00474465"/>
    <w:rsid w:val="00483112"/>
    <w:rsid w:val="00486B81"/>
    <w:rsid w:val="0049327E"/>
    <w:rsid w:val="00496ABC"/>
    <w:rsid w:val="004972BD"/>
    <w:rsid w:val="004A2D2A"/>
    <w:rsid w:val="004A79CC"/>
    <w:rsid w:val="004B18C5"/>
    <w:rsid w:val="004C67A4"/>
    <w:rsid w:val="004D2AF7"/>
    <w:rsid w:val="004D4B16"/>
    <w:rsid w:val="004D727B"/>
    <w:rsid w:val="004D7F28"/>
    <w:rsid w:val="004E0D63"/>
    <w:rsid w:val="004E358F"/>
    <w:rsid w:val="004F54E1"/>
    <w:rsid w:val="004F6CE7"/>
    <w:rsid w:val="00510691"/>
    <w:rsid w:val="0051186F"/>
    <w:rsid w:val="00512F21"/>
    <w:rsid w:val="00513B75"/>
    <w:rsid w:val="00514BE1"/>
    <w:rsid w:val="00515F73"/>
    <w:rsid w:val="00517177"/>
    <w:rsid w:val="0052314E"/>
    <w:rsid w:val="0052325B"/>
    <w:rsid w:val="00531516"/>
    <w:rsid w:val="005333DC"/>
    <w:rsid w:val="0053693B"/>
    <w:rsid w:val="00541696"/>
    <w:rsid w:val="0054684A"/>
    <w:rsid w:val="00547143"/>
    <w:rsid w:val="005473EB"/>
    <w:rsid w:val="00550CED"/>
    <w:rsid w:val="00553937"/>
    <w:rsid w:val="00555C21"/>
    <w:rsid w:val="005612C1"/>
    <w:rsid w:val="0056171A"/>
    <w:rsid w:val="00563712"/>
    <w:rsid w:val="00565C0A"/>
    <w:rsid w:val="00567D72"/>
    <w:rsid w:val="0057000A"/>
    <w:rsid w:val="00571179"/>
    <w:rsid w:val="005758DA"/>
    <w:rsid w:val="00592681"/>
    <w:rsid w:val="005969E9"/>
    <w:rsid w:val="005A01D5"/>
    <w:rsid w:val="005A39AE"/>
    <w:rsid w:val="005A6FE0"/>
    <w:rsid w:val="005B3060"/>
    <w:rsid w:val="005B4F42"/>
    <w:rsid w:val="005C1972"/>
    <w:rsid w:val="005C7AA6"/>
    <w:rsid w:val="005D1F46"/>
    <w:rsid w:val="005D70FC"/>
    <w:rsid w:val="005E07DB"/>
    <w:rsid w:val="005E1D94"/>
    <w:rsid w:val="005E299C"/>
    <w:rsid w:val="005E315F"/>
    <w:rsid w:val="005E7304"/>
    <w:rsid w:val="006011DE"/>
    <w:rsid w:val="00604BC5"/>
    <w:rsid w:val="006134A0"/>
    <w:rsid w:val="00622ADA"/>
    <w:rsid w:val="0062425A"/>
    <w:rsid w:val="006256AE"/>
    <w:rsid w:val="00626C60"/>
    <w:rsid w:val="00627C63"/>
    <w:rsid w:val="006333C3"/>
    <w:rsid w:val="0064018F"/>
    <w:rsid w:val="00642198"/>
    <w:rsid w:val="00645EBC"/>
    <w:rsid w:val="00654D17"/>
    <w:rsid w:val="0065543A"/>
    <w:rsid w:val="006555C7"/>
    <w:rsid w:val="00656248"/>
    <w:rsid w:val="006569BF"/>
    <w:rsid w:val="006656CC"/>
    <w:rsid w:val="00667694"/>
    <w:rsid w:val="00670CE7"/>
    <w:rsid w:val="00674479"/>
    <w:rsid w:val="00674A35"/>
    <w:rsid w:val="00682A62"/>
    <w:rsid w:val="00682EDD"/>
    <w:rsid w:val="00684AC4"/>
    <w:rsid w:val="00685011"/>
    <w:rsid w:val="00685BCC"/>
    <w:rsid w:val="00695FBF"/>
    <w:rsid w:val="00697D2A"/>
    <w:rsid w:val="006A0BF5"/>
    <w:rsid w:val="006A2983"/>
    <w:rsid w:val="006A2DE6"/>
    <w:rsid w:val="006B2AEC"/>
    <w:rsid w:val="006B38E3"/>
    <w:rsid w:val="006B5450"/>
    <w:rsid w:val="006C52A9"/>
    <w:rsid w:val="006C6700"/>
    <w:rsid w:val="006C67C3"/>
    <w:rsid w:val="006D2520"/>
    <w:rsid w:val="006D5996"/>
    <w:rsid w:val="006D6983"/>
    <w:rsid w:val="006E0799"/>
    <w:rsid w:val="006E377A"/>
    <w:rsid w:val="006E569C"/>
    <w:rsid w:val="006F699F"/>
    <w:rsid w:val="006F7A64"/>
    <w:rsid w:val="00703D09"/>
    <w:rsid w:val="00704FC2"/>
    <w:rsid w:val="00707139"/>
    <w:rsid w:val="00707DB4"/>
    <w:rsid w:val="0071327D"/>
    <w:rsid w:val="0071577D"/>
    <w:rsid w:val="00720907"/>
    <w:rsid w:val="00721634"/>
    <w:rsid w:val="00727F5E"/>
    <w:rsid w:val="00731F94"/>
    <w:rsid w:val="00733CEB"/>
    <w:rsid w:val="007371BA"/>
    <w:rsid w:val="00740ABD"/>
    <w:rsid w:val="00741E02"/>
    <w:rsid w:val="007445AF"/>
    <w:rsid w:val="0074634A"/>
    <w:rsid w:val="007466BF"/>
    <w:rsid w:val="00746FC6"/>
    <w:rsid w:val="00747421"/>
    <w:rsid w:val="00754661"/>
    <w:rsid w:val="0075568F"/>
    <w:rsid w:val="00760FCF"/>
    <w:rsid w:val="00764062"/>
    <w:rsid w:val="00767FE0"/>
    <w:rsid w:val="00770231"/>
    <w:rsid w:val="00774971"/>
    <w:rsid w:val="00780F1C"/>
    <w:rsid w:val="00784778"/>
    <w:rsid w:val="007861E3"/>
    <w:rsid w:val="00786419"/>
    <w:rsid w:val="0078750E"/>
    <w:rsid w:val="00791B52"/>
    <w:rsid w:val="007932AB"/>
    <w:rsid w:val="00796C0D"/>
    <w:rsid w:val="007A01F0"/>
    <w:rsid w:val="007A2779"/>
    <w:rsid w:val="007A638F"/>
    <w:rsid w:val="007A69BA"/>
    <w:rsid w:val="007A7A92"/>
    <w:rsid w:val="007B1547"/>
    <w:rsid w:val="007B241D"/>
    <w:rsid w:val="007B4B7D"/>
    <w:rsid w:val="007B65E2"/>
    <w:rsid w:val="007C4190"/>
    <w:rsid w:val="007D082E"/>
    <w:rsid w:val="007D152E"/>
    <w:rsid w:val="007D1F22"/>
    <w:rsid w:val="007D4F59"/>
    <w:rsid w:val="007D7268"/>
    <w:rsid w:val="007E2B56"/>
    <w:rsid w:val="007E2D13"/>
    <w:rsid w:val="007E35C9"/>
    <w:rsid w:val="007E36BE"/>
    <w:rsid w:val="007E4B41"/>
    <w:rsid w:val="007E5F69"/>
    <w:rsid w:val="007F130D"/>
    <w:rsid w:val="007F1914"/>
    <w:rsid w:val="007F277B"/>
    <w:rsid w:val="007F6A11"/>
    <w:rsid w:val="007F77FE"/>
    <w:rsid w:val="007F785D"/>
    <w:rsid w:val="00803BE4"/>
    <w:rsid w:val="008056BA"/>
    <w:rsid w:val="00811DAC"/>
    <w:rsid w:val="00813C9D"/>
    <w:rsid w:val="008171D0"/>
    <w:rsid w:val="008206C2"/>
    <w:rsid w:val="00822B2B"/>
    <w:rsid w:val="0082749C"/>
    <w:rsid w:val="0083253A"/>
    <w:rsid w:val="00833956"/>
    <w:rsid w:val="00835161"/>
    <w:rsid w:val="0083542F"/>
    <w:rsid w:val="008354DE"/>
    <w:rsid w:val="008459CA"/>
    <w:rsid w:val="00847CFF"/>
    <w:rsid w:val="0085000D"/>
    <w:rsid w:val="00851BD7"/>
    <w:rsid w:val="008563FC"/>
    <w:rsid w:val="00862C7A"/>
    <w:rsid w:val="00864615"/>
    <w:rsid w:val="00873763"/>
    <w:rsid w:val="00873A18"/>
    <w:rsid w:val="008910B8"/>
    <w:rsid w:val="00894DF1"/>
    <w:rsid w:val="008A022B"/>
    <w:rsid w:val="008A3308"/>
    <w:rsid w:val="008A4577"/>
    <w:rsid w:val="008A5F20"/>
    <w:rsid w:val="008B1A8D"/>
    <w:rsid w:val="008B4D08"/>
    <w:rsid w:val="008B5199"/>
    <w:rsid w:val="008B76CC"/>
    <w:rsid w:val="008C0888"/>
    <w:rsid w:val="008C2448"/>
    <w:rsid w:val="008C43A2"/>
    <w:rsid w:val="008C48CE"/>
    <w:rsid w:val="008C7DDB"/>
    <w:rsid w:val="008D0827"/>
    <w:rsid w:val="008D0FA5"/>
    <w:rsid w:val="008D6FE2"/>
    <w:rsid w:val="008E2F50"/>
    <w:rsid w:val="008E35AD"/>
    <w:rsid w:val="008E4675"/>
    <w:rsid w:val="008E6141"/>
    <w:rsid w:val="008E7E6F"/>
    <w:rsid w:val="008F16CA"/>
    <w:rsid w:val="008F18FB"/>
    <w:rsid w:val="008F1E2C"/>
    <w:rsid w:val="008F4469"/>
    <w:rsid w:val="008F7624"/>
    <w:rsid w:val="00900C50"/>
    <w:rsid w:val="00904B9B"/>
    <w:rsid w:val="00907AEC"/>
    <w:rsid w:val="00911AC9"/>
    <w:rsid w:val="009133E0"/>
    <w:rsid w:val="00913B19"/>
    <w:rsid w:val="00915449"/>
    <w:rsid w:val="0092256E"/>
    <w:rsid w:val="00923214"/>
    <w:rsid w:val="0092497D"/>
    <w:rsid w:val="009404FF"/>
    <w:rsid w:val="0094079D"/>
    <w:rsid w:val="00945442"/>
    <w:rsid w:val="00951E65"/>
    <w:rsid w:val="0095259B"/>
    <w:rsid w:val="00955913"/>
    <w:rsid w:val="00956A95"/>
    <w:rsid w:val="009713CB"/>
    <w:rsid w:val="00983E09"/>
    <w:rsid w:val="00985253"/>
    <w:rsid w:val="00992409"/>
    <w:rsid w:val="00995FE2"/>
    <w:rsid w:val="009B0C77"/>
    <w:rsid w:val="009B3142"/>
    <w:rsid w:val="009B6303"/>
    <w:rsid w:val="009C4CF3"/>
    <w:rsid w:val="009C5CD4"/>
    <w:rsid w:val="009D0D13"/>
    <w:rsid w:val="009D3826"/>
    <w:rsid w:val="009D52CF"/>
    <w:rsid w:val="009D62D6"/>
    <w:rsid w:val="009D6BF3"/>
    <w:rsid w:val="009E009C"/>
    <w:rsid w:val="009E551D"/>
    <w:rsid w:val="009E606E"/>
    <w:rsid w:val="009E7F94"/>
    <w:rsid w:val="009F16C4"/>
    <w:rsid w:val="00A038A8"/>
    <w:rsid w:val="00A05E3B"/>
    <w:rsid w:val="00A20783"/>
    <w:rsid w:val="00A21889"/>
    <w:rsid w:val="00A21C23"/>
    <w:rsid w:val="00A23F39"/>
    <w:rsid w:val="00A2662B"/>
    <w:rsid w:val="00A30454"/>
    <w:rsid w:val="00A32B50"/>
    <w:rsid w:val="00A32FBB"/>
    <w:rsid w:val="00A360AD"/>
    <w:rsid w:val="00A3667E"/>
    <w:rsid w:val="00A36A92"/>
    <w:rsid w:val="00A421BC"/>
    <w:rsid w:val="00A42569"/>
    <w:rsid w:val="00A42F72"/>
    <w:rsid w:val="00A435D3"/>
    <w:rsid w:val="00A529AC"/>
    <w:rsid w:val="00A5357B"/>
    <w:rsid w:val="00A55AB4"/>
    <w:rsid w:val="00A6249D"/>
    <w:rsid w:val="00A6415C"/>
    <w:rsid w:val="00A64A98"/>
    <w:rsid w:val="00A656AE"/>
    <w:rsid w:val="00A65985"/>
    <w:rsid w:val="00A70EE3"/>
    <w:rsid w:val="00A7124C"/>
    <w:rsid w:val="00A76EFB"/>
    <w:rsid w:val="00A808D0"/>
    <w:rsid w:val="00A81A4A"/>
    <w:rsid w:val="00A8316C"/>
    <w:rsid w:val="00A91CE3"/>
    <w:rsid w:val="00A93DBF"/>
    <w:rsid w:val="00AA009D"/>
    <w:rsid w:val="00AA7D1D"/>
    <w:rsid w:val="00AC53DA"/>
    <w:rsid w:val="00AC5F32"/>
    <w:rsid w:val="00AC7C17"/>
    <w:rsid w:val="00AD2DD3"/>
    <w:rsid w:val="00AD3B77"/>
    <w:rsid w:val="00AD6033"/>
    <w:rsid w:val="00AE2D5C"/>
    <w:rsid w:val="00AE4918"/>
    <w:rsid w:val="00AF0B64"/>
    <w:rsid w:val="00AF2584"/>
    <w:rsid w:val="00AF525F"/>
    <w:rsid w:val="00AF537F"/>
    <w:rsid w:val="00AF5CDA"/>
    <w:rsid w:val="00B00E97"/>
    <w:rsid w:val="00B04239"/>
    <w:rsid w:val="00B0599E"/>
    <w:rsid w:val="00B0650C"/>
    <w:rsid w:val="00B11D7D"/>
    <w:rsid w:val="00B13126"/>
    <w:rsid w:val="00B1526F"/>
    <w:rsid w:val="00B17157"/>
    <w:rsid w:val="00B22433"/>
    <w:rsid w:val="00B23CC4"/>
    <w:rsid w:val="00B2674A"/>
    <w:rsid w:val="00B32A16"/>
    <w:rsid w:val="00B4093F"/>
    <w:rsid w:val="00B426E3"/>
    <w:rsid w:val="00B47DC2"/>
    <w:rsid w:val="00B51B4A"/>
    <w:rsid w:val="00B56F01"/>
    <w:rsid w:val="00B67C63"/>
    <w:rsid w:val="00B70435"/>
    <w:rsid w:val="00B706DF"/>
    <w:rsid w:val="00B76FC9"/>
    <w:rsid w:val="00B81C7F"/>
    <w:rsid w:val="00B8210B"/>
    <w:rsid w:val="00B84A13"/>
    <w:rsid w:val="00B85293"/>
    <w:rsid w:val="00B93415"/>
    <w:rsid w:val="00B951B1"/>
    <w:rsid w:val="00B97426"/>
    <w:rsid w:val="00B97DDF"/>
    <w:rsid w:val="00BA6CC0"/>
    <w:rsid w:val="00BA6D45"/>
    <w:rsid w:val="00BB4619"/>
    <w:rsid w:val="00BC15CE"/>
    <w:rsid w:val="00BC1A97"/>
    <w:rsid w:val="00BC2A9B"/>
    <w:rsid w:val="00BC4924"/>
    <w:rsid w:val="00BC54DE"/>
    <w:rsid w:val="00BC5CB0"/>
    <w:rsid w:val="00BC7DB1"/>
    <w:rsid w:val="00BD1C16"/>
    <w:rsid w:val="00BE7F2B"/>
    <w:rsid w:val="00BF1066"/>
    <w:rsid w:val="00BF10F9"/>
    <w:rsid w:val="00BF164C"/>
    <w:rsid w:val="00BF2BE2"/>
    <w:rsid w:val="00BF5525"/>
    <w:rsid w:val="00BF55B5"/>
    <w:rsid w:val="00BF7838"/>
    <w:rsid w:val="00C04C8D"/>
    <w:rsid w:val="00C051E0"/>
    <w:rsid w:val="00C0534D"/>
    <w:rsid w:val="00C0577E"/>
    <w:rsid w:val="00C05C3F"/>
    <w:rsid w:val="00C12C1A"/>
    <w:rsid w:val="00C16CAB"/>
    <w:rsid w:val="00C23206"/>
    <w:rsid w:val="00C23EBB"/>
    <w:rsid w:val="00C2463E"/>
    <w:rsid w:val="00C30792"/>
    <w:rsid w:val="00C32786"/>
    <w:rsid w:val="00C346A2"/>
    <w:rsid w:val="00C36F27"/>
    <w:rsid w:val="00C41F06"/>
    <w:rsid w:val="00C422D9"/>
    <w:rsid w:val="00C42E3D"/>
    <w:rsid w:val="00C44B2E"/>
    <w:rsid w:val="00C4777B"/>
    <w:rsid w:val="00C47D56"/>
    <w:rsid w:val="00C52D0B"/>
    <w:rsid w:val="00C561A4"/>
    <w:rsid w:val="00C56B40"/>
    <w:rsid w:val="00C61AA4"/>
    <w:rsid w:val="00C632D6"/>
    <w:rsid w:val="00C65CA5"/>
    <w:rsid w:val="00C6762A"/>
    <w:rsid w:val="00C72DAD"/>
    <w:rsid w:val="00C72FCA"/>
    <w:rsid w:val="00C73945"/>
    <w:rsid w:val="00C77463"/>
    <w:rsid w:val="00C800AD"/>
    <w:rsid w:val="00C80A6E"/>
    <w:rsid w:val="00C8468B"/>
    <w:rsid w:val="00C84F46"/>
    <w:rsid w:val="00C9039B"/>
    <w:rsid w:val="00C9289F"/>
    <w:rsid w:val="00C92ED4"/>
    <w:rsid w:val="00C96839"/>
    <w:rsid w:val="00C968BE"/>
    <w:rsid w:val="00C97F38"/>
    <w:rsid w:val="00CA370C"/>
    <w:rsid w:val="00CA440E"/>
    <w:rsid w:val="00CB0792"/>
    <w:rsid w:val="00CB366B"/>
    <w:rsid w:val="00CC4869"/>
    <w:rsid w:val="00CD0ECA"/>
    <w:rsid w:val="00CD375D"/>
    <w:rsid w:val="00CD455A"/>
    <w:rsid w:val="00CD4E61"/>
    <w:rsid w:val="00CE101E"/>
    <w:rsid w:val="00CE12DA"/>
    <w:rsid w:val="00CE2740"/>
    <w:rsid w:val="00CE4FD7"/>
    <w:rsid w:val="00CF3D8D"/>
    <w:rsid w:val="00CF7CD9"/>
    <w:rsid w:val="00D10EC1"/>
    <w:rsid w:val="00D12C51"/>
    <w:rsid w:val="00D16570"/>
    <w:rsid w:val="00D17240"/>
    <w:rsid w:val="00D17C30"/>
    <w:rsid w:val="00D20703"/>
    <w:rsid w:val="00D21D90"/>
    <w:rsid w:val="00D226C3"/>
    <w:rsid w:val="00D27328"/>
    <w:rsid w:val="00D27677"/>
    <w:rsid w:val="00D30B5C"/>
    <w:rsid w:val="00D31DE3"/>
    <w:rsid w:val="00D427DD"/>
    <w:rsid w:val="00D47591"/>
    <w:rsid w:val="00D50CA8"/>
    <w:rsid w:val="00D53471"/>
    <w:rsid w:val="00D548CF"/>
    <w:rsid w:val="00D5616F"/>
    <w:rsid w:val="00D56889"/>
    <w:rsid w:val="00D629CC"/>
    <w:rsid w:val="00D65EE4"/>
    <w:rsid w:val="00D66723"/>
    <w:rsid w:val="00D67478"/>
    <w:rsid w:val="00D67E89"/>
    <w:rsid w:val="00D734BA"/>
    <w:rsid w:val="00D73D7B"/>
    <w:rsid w:val="00D74141"/>
    <w:rsid w:val="00D76B76"/>
    <w:rsid w:val="00D8287F"/>
    <w:rsid w:val="00D832AF"/>
    <w:rsid w:val="00D8467E"/>
    <w:rsid w:val="00D84700"/>
    <w:rsid w:val="00D8745C"/>
    <w:rsid w:val="00D938C5"/>
    <w:rsid w:val="00D95E18"/>
    <w:rsid w:val="00DA792A"/>
    <w:rsid w:val="00DB1310"/>
    <w:rsid w:val="00DB5506"/>
    <w:rsid w:val="00DC5520"/>
    <w:rsid w:val="00DC7522"/>
    <w:rsid w:val="00DD03CA"/>
    <w:rsid w:val="00DD1DFE"/>
    <w:rsid w:val="00DD7DE3"/>
    <w:rsid w:val="00DE2A53"/>
    <w:rsid w:val="00DE51D9"/>
    <w:rsid w:val="00DE5F36"/>
    <w:rsid w:val="00DF3571"/>
    <w:rsid w:val="00E03591"/>
    <w:rsid w:val="00E12040"/>
    <w:rsid w:val="00E12582"/>
    <w:rsid w:val="00E12C47"/>
    <w:rsid w:val="00E14CFC"/>
    <w:rsid w:val="00E15BDB"/>
    <w:rsid w:val="00E1641E"/>
    <w:rsid w:val="00E2011F"/>
    <w:rsid w:val="00E228CA"/>
    <w:rsid w:val="00E23263"/>
    <w:rsid w:val="00E241DF"/>
    <w:rsid w:val="00E27A33"/>
    <w:rsid w:val="00E3355A"/>
    <w:rsid w:val="00E33DDE"/>
    <w:rsid w:val="00E33F3B"/>
    <w:rsid w:val="00E3446B"/>
    <w:rsid w:val="00E3754F"/>
    <w:rsid w:val="00E432BF"/>
    <w:rsid w:val="00E43C4A"/>
    <w:rsid w:val="00E468D7"/>
    <w:rsid w:val="00E52632"/>
    <w:rsid w:val="00E61700"/>
    <w:rsid w:val="00E61D54"/>
    <w:rsid w:val="00E61E38"/>
    <w:rsid w:val="00E620D4"/>
    <w:rsid w:val="00E63388"/>
    <w:rsid w:val="00E64E83"/>
    <w:rsid w:val="00E65E78"/>
    <w:rsid w:val="00E66948"/>
    <w:rsid w:val="00E67D1F"/>
    <w:rsid w:val="00E70345"/>
    <w:rsid w:val="00E711F2"/>
    <w:rsid w:val="00E73092"/>
    <w:rsid w:val="00E7525D"/>
    <w:rsid w:val="00E77B61"/>
    <w:rsid w:val="00E8267C"/>
    <w:rsid w:val="00E82C3F"/>
    <w:rsid w:val="00E86D23"/>
    <w:rsid w:val="00E93394"/>
    <w:rsid w:val="00E952CA"/>
    <w:rsid w:val="00E95B0F"/>
    <w:rsid w:val="00E97CC0"/>
    <w:rsid w:val="00EA4FC2"/>
    <w:rsid w:val="00EB43B2"/>
    <w:rsid w:val="00EB6780"/>
    <w:rsid w:val="00EC3D7D"/>
    <w:rsid w:val="00EC4F16"/>
    <w:rsid w:val="00EC786D"/>
    <w:rsid w:val="00ED12BF"/>
    <w:rsid w:val="00ED1867"/>
    <w:rsid w:val="00ED4E26"/>
    <w:rsid w:val="00EE0551"/>
    <w:rsid w:val="00EE0DD8"/>
    <w:rsid w:val="00EE1C07"/>
    <w:rsid w:val="00EE36A8"/>
    <w:rsid w:val="00EE3855"/>
    <w:rsid w:val="00EE4418"/>
    <w:rsid w:val="00EE5F15"/>
    <w:rsid w:val="00EE78EF"/>
    <w:rsid w:val="00EE7C39"/>
    <w:rsid w:val="00EF0343"/>
    <w:rsid w:val="00EF04B2"/>
    <w:rsid w:val="00EF23F5"/>
    <w:rsid w:val="00EF2C3E"/>
    <w:rsid w:val="00EF2DD3"/>
    <w:rsid w:val="00F01BC0"/>
    <w:rsid w:val="00F028B2"/>
    <w:rsid w:val="00F038E4"/>
    <w:rsid w:val="00F04B6D"/>
    <w:rsid w:val="00F05217"/>
    <w:rsid w:val="00F063FD"/>
    <w:rsid w:val="00F067A5"/>
    <w:rsid w:val="00F10EA8"/>
    <w:rsid w:val="00F137B8"/>
    <w:rsid w:val="00F25D28"/>
    <w:rsid w:val="00F315C5"/>
    <w:rsid w:val="00F3518F"/>
    <w:rsid w:val="00F42535"/>
    <w:rsid w:val="00F43A39"/>
    <w:rsid w:val="00F45D2E"/>
    <w:rsid w:val="00F47DC6"/>
    <w:rsid w:val="00F52991"/>
    <w:rsid w:val="00F54D66"/>
    <w:rsid w:val="00F60989"/>
    <w:rsid w:val="00F60BE4"/>
    <w:rsid w:val="00F627EA"/>
    <w:rsid w:val="00F62A67"/>
    <w:rsid w:val="00F63B11"/>
    <w:rsid w:val="00F64BC4"/>
    <w:rsid w:val="00F6642F"/>
    <w:rsid w:val="00F66F70"/>
    <w:rsid w:val="00F679AB"/>
    <w:rsid w:val="00F701B9"/>
    <w:rsid w:val="00F71527"/>
    <w:rsid w:val="00F7389F"/>
    <w:rsid w:val="00F746F3"/>
    <w:rsid w:val="00F75901"/>
    <w:rsid w:val="00F77112"/>
    <w:rsid w:val="00F815E0"/>
    <w:rsid w:val="00F83FCE"/>
    <w:rsid w:val="00F844EC"/>
    <w:rsid w:val="00F85B22"/>
    <w:rsid w:val="00F86826"/>
    <w:rsid w:val="00F90117"/>
    <w:rsid w:val="00F94673"/>
    <w:rsid w:val="00F955AF"/>
    <w:rsid w:val="00F9693A"/>
    <w:rsid w:val="00FA1235"/>
    <w:rsid w:val="00FA4CFA"/>
    <w:rsid w:val="00FA7620"/>
    <w:rsid w:val="00FB3A45"/>
    <w:rsid w:val="00FB517B"/>
    <w:rsid w:val="00FB7F7E"/>
    <w:rsid w:val="00FC3E31"/>
    <w:rsid w:val="00FC75A0"/>
    <w:rsid w:val="00FE0868"/>
    <w:rsid w:val="00FE1DB9"/>
    <w:rsid w:val="00FE5C4B"/>
    <w:rsid w:val="00FE63A2"/>
    <w:rsid w:val="00FE6735"/>
    <w:rsid w:val="00FE6C9B"/>
    <w:rsid w:val="00FE7C2A"/>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758A66F"/>
  <w15:chartTrackingRefBased/>
  <w15:docId w15:val="{2EE619DC-35D0-44F5-9B24-4346D149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2EAD-E06F-4922-A3AD-0A556018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1DCCA61C.dotm</Template>
  <TotalTime>187</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Disposal Fees</vt:lpstr>
    </vt:vector>
  </TitlesOfParts>
  <Company>IDOT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Fees</dc:title>
  <dc:subject>E 11/01/18</dc:subject>
  <dc:creator>BDE</dc:creator>
  <cp:keywords/>
  <dc:description/>
  <cp:lastModifiedBy>brandmd</cp:lastModifiedBy>
  <cp:revision>10</cp:revision>
  <cp:lastPrinted>2018-07-26T15:44:00Z</cp:lastPrinted>
  <dcterms:created xsi:type="dcterms:W3CDTF">2018-04-24T13:49:00Z</dcterms:created>
  <dcterms:modified xsi:type="dcterms:W3CDTF">2018-07-26T15:44:00Z</dcterms:modified>
</cp:coreProperties>
</file>