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F10F" w14:textId="77777777" w:rsidR="000D6777" w:rsidRPr="00280A17" w:rsidRDefault="000D6777">
      <w:pPr>
        <w:pStyle w:val="BodyText"/>
        <w:rPr>
          <w:rFonts w:ascii="Arial" w:hAnsi="Arial"/>
          <w:u w:val="none"/>
        </w:rPr>
      </w:pPr>
      <w:r w:rsidRPr="00280A17">
        <w:rPr>
          <w:rFonts w:ascii="Arial" w:hAnsi="Arial"/>
          <w:u w:val="none"/>
        </w:rPr>
        <w:t xml:space="preserve">ADJUSTING OF FRAMES AND GRATES OF DRAINAGE AND </w:t>
      </w:r>
      <w:r w:rsidRPr="00280A17">
        <w:rPr>
          <w:rFonts w:ascii="Arial" w:hAnsi="Arial"/>
          <w:u w:val="none"/>
        </w:rPr>
        <w:tab/>
      </w:r>
      <w:r w:rsidRPr="00280A17">
        <w:rPr>
          <w:rFonts w:ascii="Arial" w:hAnsi="Arial"/>
          <w:u w:val="none"/>
        </w:rPr>
        <w:tab/>
      </w:r>
    </w:p>
    <w:p w14:paraId="22D4BA99" w14:textId="77777777" w:rsidR="000D6777" w:rsidRPr="00280A17" w:rsidRDefault="000D6777">
      <w:pPr>
        <w:pStyle w:val="BodyText"/>
        <w:rPr>
          <w:rFonts w:ascii="Arial" w:hAnsi="Arial"/>
          <w:u w:val="none"/>
        </w:rPr>
      </w:pPr>
      <w:r w:rsidRPr="00280A17">
        <w:rPr>
          <w:rFonts w:ascii="Arial" w:hAnsi="Arial"/>
          <w:u w:val="none"/>
        </w:rPr>
        <w:t>UTILITY STRUCTURES</w:t>
      </w:r>
      <w:r w:rsidRPr="00280A17">
        <w:rPr>
          <w:rFonts w:ascii="Arial" w:hAnsi="Arial"/>
          <w:u w:val="none"/>
        </w:rPr>
        <w:tab/>
      </w:r>
      <w:r w:rsidRPr="00280A17">
        <w:rPr>
          <w:rFonts w:ascii="Arial" w:hAnsi="Arial"/>
          <w:u w:val="none"/>
        </w:rPr>
        <w:tab/>
      </w:r>
      <w:r w:rsidRPr="00280A17">
        <w:rPr>
          <w:rFonts w:ascii="Arial" w:hAnsi="Arial"/>
          <w:u w:val="none"/>
        </w:rPr>
        <w:tab/>
      </w:r>
      <w:r w:rsidRPr="00280A17">
        <w:rPr>
          <w:rFonts w:ascii="Arial" w:hAnsi="Arial"/>
          <w:u w:val="none"/>
        </w:rPr>
        <w:tab/>
      </w:r>
      <w:r w:rsidRPr="00280A17">
        <w:rPr>
          <w:rFonts w:ascii="Arial" w:hAnsi="Arial"/>
          <w:u w:val="none"/>
        </w:rPr>
        <w:tab/>
      </w:r>
      <w:r w:rsidRPr="00280A17">
        <w:rPr>
          <w:rFonts w:ascii="Arial" w:hAnsi="Arial"/>
          <w:u w:val="none"/>
        </w:rPr>
        <w:tab/>
      </w:r>
      <w:r w:rsidRPr="00280A17">
        <w:rPr>
          <w:rFonts w:ascii="Arial" w:hAnsi="Arial"/>
          <w:u w:val="none"/>
        </w:rPr>
        <w:tab/>
      </w:r>
      <w:r w:rsidRPr="00280A17">
        <w:rPr>
          <w:rFonts w:ascii="Arial" w:hAnsi="Arial"/>
          <w:u w:val="none"/>
        </w:rPr>
        <w:tab/>
      </w:r>
      <w:r w:rsidRPr="00280A17">
        <w:rPr>
          <w:rFonts w:ascii="Arial" w:hAnsi="Arial"/>
          <w:u w:val="none"/>
        </w:rPr>
        <w:tab/>
      </w:r>
    </w:p>
    <w:p w14:paraId="2B0531FF" w14:textId="3ECDFC8A" w:rsidR="000D6777" w:rsidRDefault="007055B9">
      <w:pPr>
        <w:rPr>
          <w:rFonts w:ascii="Arial" w:hAnsi="Arial"/>
        </w:rPr>
      </w:pPr>
      <w:r>
        <w:rPr>
          <w:rFonts w:ascii="Arial" w:hAnsi="Arial"/>
        </w:rPr>
        <w:t>Eff. 03-09-2001</w:t>
      </w:r>
      <w:r w:rsidR="008D2FD5">
        <w:rPr>
          <w:rFonts w:ascii="Arial" w:hAnsi="Arial"/>
        </w:rPr>
        <w:tab/>
      </w:r>
      <w:r w:rsidR="008D2FD5">
        <w:rPr>
          <w:rFonts w:ascii="Arial" w:hAnsi="Arial"/>
        </w:rPr>
        <w:tab/>
      </w:r>
      <w:r w:rsidR="008D2FD5">
        <w:rPr>
          <w:rFonts w:ascii="Arial" w:hAnsi="Arial"/>
        </w:rPr>
        <w:tab/>
      </w:r>
      <w:r w:rsidR="008D2FD5">
        <w:rPr>
          <w:rFonts w:ascii="Arial" w:hAnsi="Arial"/>
        </w:rPr>
        <w:tab/>
      </w:r>
      <w:r w:rsidR="008D2FD5">
        <w:rPr>
          <w:rFonts w:ascii="Arial" w:hAnsi="Arial"/>
        </w:rPr>
        <w:tab/>
      </w:r>
      <w:r w:rsidR="008D2FD5">
        <w:rPr>
          <w:rFonts w:ascii="Arial" w:hAnsi="Arial"/>
        </w:rPr>
        <w:tab/>
      </w:r>
      <w:r w:rsidR="008D2FD5">
        <w:rPr>
          <w:rFonts w:ascii="Arial" w:hAnsi="Arial"/>
        </w:rPr>
        <w:tab/>
      </w:r>
      <w:r w:rsidR="008D2FD5">
        <w:rPr>
          <w:rFonts w:ascii="Arial" w:hAnsi="Arial"/>
        </w:rPr>
        <w:tab/>
      </w:r>
      <w:r>
        <w:rPr>
          <w:rFonts w:ascii="Arial" w:hAnsi="Arial"/>
        </w:rPr>
        <w:t xml:space="preserve">Rev. </w:t>
      </w:r>
      <w:r w:rsidR="00457475">
        <w:rPr>
          <w:rFonts w:ascii="Arial" w:hAnsi="Arial"/>
        </w:rPr>
        <w:t>03-28-2007</w:t>
      </w:r>
    </w:p>
    <w:p w14:paraId="015BD430" w14:textId="77777777" w:rsidR="009C68E1" w:rsidRDefault="009C68E1">
      <w:pPr>
        <w:rPr>
          <w:rFonts w:ascii="Arial" w:hAnsi="Arial"/>
        </w:rPr>
      </w:pPr>
    </w:p>
    <w:p w14:paraId="3AE7F307" w14:textId="77777777" w:rsidR="000D6777" w:rsidRDefault="000D6777">
      <w:pPr>
        <w:jc w:val="both"/>
        <w:rPr>
          <w:rFonts w:ascii="Arial" w:hAnsi="Arial"/>
        </w:rPr>
      </w:pPr>
      <w:r>
        <w:rPr>
          <w:rFonts w:ascii="Arial" w:hAnsi="Arial"/>
        </w:rPr>
        <w:t>At the contractor’s option the adjustment of the casting may be performed after the surface course has been placed.</w:t>
      </w:r>
    </w:p>
    <w:p w14:paraId="6F633938" w14:textId="77777777" w:rsidR="000D6777" w:rsidRDefault="000D6777">
      <w:pPr>
        <w:jc w:val="both"/>
        <w:rPr>
          <w:rFonts w:ascii="Arial" w:hAnsi="Arial"/>
        </w:rPr>
      </w:pPr>
    </w:p>
    <w:p w14:paraId="4C97114E" w14:textId="77777777" w:rsidR="000D6777" w:rsidRDefault="000D677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If this option is chosen, the existing pavement adjacent to and for a distance not exceeding </w:t>
      </w:r>
      <w:r w:rsidR="009C68E1">
        <w:rPr>
          <w:rFonts w:ascii="Arial" w:hAnsi="Arial"/>
        </w:rPr>
        <w:t>12 inches</w:t>
      </w:r>
      <w:r>
        <w:rPr>
          <w:rFonts w:ascii="Arial" w:hAnsi="Arial"/>
        </w:rPr>
        <w:t xml:space="preserve"> (</w:t>
      </w:r>
      <w:r w:rsidR="009C68E1">
        <w:rPr>
          <w:rFonts w:ascii="Arial" w:hAnsi="Arial"/>
        </w:rPr>
        <w:t>300 mm</w:t>
      </w:r>
      <w:r>
        <w:rPr>
          <w:rFonts w:ascii="Arial" w:hAnsi="Arial"/>
        </w:rPr>
        <w:t>) outside the base of the casting to be adjusted shall be broken sufficiently to permit its removal.</w:t>
      </w:r>
    </w:p>
    <w:p w14:paraId="5A7FAFD5" w14:textId="77777777" w:rsidR="000D6777" w:rsidRDefault="000D6777">
      <w:pPr>
        <w:jc w:val="both"/>
        <w:rPr>
          <w:rFonts w:ascii="Arial" w:hAnsi="Arial"/>
        </w:rPr>
      </w:pPr>
    </w:p>
    <w:p w14:paraId="6F8957B1" w14:textId="77777777" w:rsidR="000D6777" w:rsidRDefault="000D6777">
      <w:pPr>
        <w:jc w:val="both"/>
        <w:rPr>
          <w:rFonts w:ascii="Arial" w:hAnsi="Arial"/>
        </w:rPr>
      </w:pPr>
      <w:r>
        <w:rPr>
          <w:rFonts w:ascii="Arial" w:hAnsi="Arial"/>
        </w:rPr>
        <w:t>Aft</w:t>
      </w:r>
      <w:r w:rsidR="00280A17">
        <w:rPr>
          <w:rFonts w:ascii="Arial" w:hAnsi="Arial"/>
        </w:rPr>
        <w:t>er the casting has been adjusted,</w:t>
      </w:r>
      <w:r>
        <w:rPr>
          <w:rFonts w:ascii="Arial" w:hAnsi="Arial"/>
        </w:rPr>
        <w:t xml:space="preserve"> the pavement and </w:t>
      </w:r>
      <w:r w:rsidR="002D5607">
        <w:rPr>
          <w:rFonts w:ascii="Arial" w:hAnsi="Arial"/>
        </w:rPr>
        <w:t>hot-mix asphalt</w:t>
      </w:r>
      <w:r>
        <w:rPr>
          <w:rFonts w:ascii="Arial" w:hAnsi="Arial"/>
        </w:rPr>
        <w:t xml:space="preserve"> mixture removed shall be replaced with Class SI concrete not less than </w:t>
      </w:r>
      <w:r w:rsidR="009C68E1">
        <w:rPr>
          <w:rFonts w:ascii="Arial" w:hAnsi="Arial"/>
        </w:rPr>
        <w:t>9 inches</w:t>
      </w:r>
      <w:r>
        <w:rPr>
          <w:rFonts w:ascii="Arial" w:hAnsi="Arial"/>
        </w:rPr>
        <w:t xml:space="preserve"> (</w:t>
      </w:r>
      <w:r w:rsidR="009C68E1">
        <w:rPr>
          <w:rFonts w:ascii="Arial" w:hAnsi="Arial"/>
        </w:rPr>
        <w:t>225 mm</w:t>
      </w:r>
      <w:r>
        <w:rPr>
          <w:rFonts w:ascii="Arial" w:hAnsi="Arial"/>
        </w:rPr>
        <w:t xml:space="preserve">) thick.  The concrete surface to a depth of </w:t>
      </w:r>
      <w:r w:rsidR="009C68E1">
        <w:rPr>
          <w:rFonts w:ascii="Arial" w:hAnsi="Arial"/>
        </w:rPr>
        <w:t>1 inch</w:t>
      </w:r>
      <w:r>
        <w:rPr>
          <w:rFonts w:ascii="Arial" w:hAnsi="Arial"/>
        </w:rPr>
        <w:t xml:space="preserve"> (</w:t>
      </w:r>
      <w:r w:rsidR="009C68E1">
        <w:rPr>
          <w:rFonts w:ascii="Arial" w:hAnsi="Arial"/>
        </w:rPr>
        <w:t>25 mm</w:t>
      </w:r>
      <w:r>
        <w:rPr>
          <w:rFonts w:ascii="Arial" w:hAnsi="Arial"/>
        </w:rPr>
        <w:t xml:space="preserve">) shall be darkened with a mortar additive to match the adjacent </w:t>
      </w:r>
      <w:r w:rsidR="002D5607">
        <w:rPr>
          <w:rFonts w:ascii="Arial" w:hAnsi="Arial"/>
        </w:rPr>
        <w:t>hot-mix asphalt mixture.</w:t>
      </w:r>
      <w:r>
        <w:rPr>
          <w:rFonts w:ascii="Arial" w:hAnsi="Arial"/>
        </w:rPr>
        <w:t xml:space="preserve"> </w:t>
      </w:r>
    </w:p>
    <w:p w14:paraId="02F60EED" w14:textId="77777777" w:rsidR="002D5607" w:rsidRDefault="002D5607">
      <w:pPr>
        <w:jc w:val="both"/>
        <w:rPr>
          <w:rFonts w:ascii="Arial" w:hAnsi="Arial"/>
        </w:rPr>
      </w:pPr>
    </w:p>
    <w:p w14:paraId="34A743AF" w14:textId="77777777" w:rsidR="000D6777" w:rsidRDefault="000D6777">
      <w:pPr>
        <w:jc w:val="both"/>
        <w:rPr>
          <w:rFonts w:ascii="Arial" w:hAnsi="Arial"/>
        </w:rPr>
      </w:pPr>
      <w:r>
        <w:rPr>
          <w:rFonts w:ascii="Arial" w:hAnsi="Arial"/>
        </w:rPr>
        <w:t>Payment will be in accordance with Article</w:t>
      </w:r>
      <w:r w:rsidR="00F626F2">
        <w:rPr>
          <w:rFonts w:ascii="Arial" w:hAnsi="Arial"/>
        </w:rPr>
        <w:t>s 602.16 or</w:t>
      </w:r>
      <w:r>
        <w:rPr>
          <w:rFonts w:ascii="Arial" w:hAnsi="Arial"/>
        </w:rPr>
        <w:t xml:space="preserve"> 603.09.</w:t>
      </w:r>
    </w:p>
    <w:p w14:paraId="14D479BB" w14:textId="2A71DEEB" w:rsidR="000D6777" w:rsidRDefault="000D6777">
      <w:pPr>
        <w:rPr>
          <w:rFonts w:ascii="Arial" w:hAnsi="Arial"/>
        </w:rPr>
      </w:pPr>
    </w:p>
    <w:sectPr w:rsidR="000D6777" w:rsidSect="008D2FD5">
      <w:pgSz w:w="12240" w:h="15840"/>
      <w:pgMar w:top="1440" w:right="108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E1"/>
    <w:rsid w:val="000D6777"/>
    <w:rsid w:val="001E7F44"/>
    <w:rsid w:val="00280A17"/>
    <w:rsid w:val="002D5607"/>
    <w:rsid w:val="00457475"/>
    <w:rsid w:val="007055B9"/>
    <w:rsid w:val="008D2FD5"/>
    <w:rsid w:val="009C68E1"/>
    <w:rsid w:val="00F6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2B871"/>
  <w15:chartTrackingRefBased/>
  <w15:docId w15:val="{A802AFAD-706F-4298-B2E8-D3380D37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ADJUSTING OF FRAMES AND GRATES OF DRAINAGE AND UTILITY STRUCTURES</vt:lpstr>
    </vt:vector>
  </TitlesOfParts>
  <Company>IDOT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ADJUSTING OF FRAMES AND GRATES OF DRAINAGE AND UTILITY STRUCTURES</dc:title>
  <dc:subject/>
  <dc:creator>BIRCHJL</dc:creator>
  <cp:keywords/>
  <dc:description/>
  <cp:lastModifiedBy>Stults, Jason W</cp:lastModifiedBy>
  <cp:revision>3</cp:revision>
  <dcterms:created xsi:type="dcterms:W3CDTF">2018-04-23T18:48:00Z</dcterms:created>
  <dcterms:modified xsi:type="dcterms:W3CDTF">2023-05-11T14:59:00Z</dcterms:modified>
</cp:coreProperties>
</file>