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60D4" w14:textId="77777777" w:rsidR="00A2710A" w:rsidRDefault="000067D9" w:rsidP="00411E99">
      <w:pPr>
        <w:rPr>
          <w:rFonts w:ascii="Arial" w:hAnsi="Arial" w:cs="Arial"/>
          <w:b/>
          <w:sz w:val="24"/>
          <w:szCs w:val="24"/>
        </w:rPr>
      </w:pPr>
      <w:r w:rsidRPr="00411E99">
        <w:rPr>
          <w:rFonts w:ascii="Arial" w:hAnsi="Arial" w:cs="Arial"/>
          <w:b/>
          <w:sz w:val="24"/>
          <w:szCs w:val="24"/>
        </w:rPr>
        <w:t>7</w:t>
      </w:r>
      <w:r w:rsidR="00C73650" w:rsidRPr="00411E99">
        <w:rPr>
          <w:rFonts w:ascii="Arial" w:hAnsi="Arial" w:cs="Arial"/>
          <w:b/>
          <w:sz w:val="24"/>
          <w:szCs w:val="24"/>
        </w:rPr>
        <w:t>S</w:t>
      </w:r>
    </w:p>
    <w:p w14:paraId="13B18DD8" w14:textId="77777777" w:rsidR="008550D8" w:rsidRPr="008550D8" w:rsidRDefault="008550D8" w:rsidP="00411E99">
      <w:pPr>
        <w:rPr>
          <w:rFonts w:ascii="Arial" w:hAnsi="Arial" w:cs="Arial"/>
          <w:bCs/>
          <w:sz w:val="24"/>
          <w:szCs w:val="24"/>
        </w:rPr>
      </w:pPr>
    </w:p>
    <w:p w14:paraId="1D9B4F71" w14:textId="77777777" w:rsidR="008550D8" w:rsidRPr="00411E99" w:rsidRDefault="008550D8" w:rsidP="008550D8">
      <w:pPr>
        <w:pStyle w:val="Heading1"/>
        <w:spacing w:before="0" w:after="0"/>
        <w:rPr>
          <w:rFonts w:cs="Arial"/>
          <w:sz w:val="22"/>
          <w:szCs w:val="22"/>
        </w:rPr>
      </w:pPr>
      <w:r w:rsidRPr="00411E99">
        <w:rPr>
          <w:rFonts w:cs="Arial"/>
          <w:sz w:val="22"/>
          <w:szCs w:val="22"/>
        </w:rPr>
        <w:t>TEMPORARY INFORMATION SIGN</w:t>
      </w:r>
      <w:r>
        <w:rPr>
          <w:rFonts w:cs="Arial"/>
          <w:sz w:val="22"/>
          <w:szCs w:val="22"/>
        </w:rPr>
        <w:t>ING</w:t>
      </w:r>
    </w:p>
    <w:p w14:paraId="6A436FD3" w14:textId="77777777" w:rsidR="008550D8" w:rsidRDefault="008550D8" w:rsidP="008550D8">
      <w:pPr>
        <w:tabs>
          <w:tab w:val="left" w:pos="600"/>
        </w:tabs>
        <w:jc w:val="both"/>
        <w:rPr>
          <w:rFonts w:ascii="Arial" w:hAnsi="Arial"/>
          <w:sz w:val="22"/>
        </w:rPr>
      </w:pPr>
      <w:r>
        <w:rPr>
          <w:rFonts w:ascii="Arial" w:hAnsi="Arial"/>
          <w:sz w:val="22"/>
        </w:rPr>
        <w:t>(Effective September 24, 2013; Revised July 31, 2020)</w:t>
      </w:r>
    </w:p>
    <w:p w14:paraId="3825E052" w14:textId="77777777" w:rsidR="008550D8" w:rsidRDefault="008550D8" w:rsidP="008550D8">
      <w:pPr>
        <w:tabs>
          <w:tab w:val="left" w:pos="600"/>
        </w:tabs>
        <w:jc w:val="both"/>
        <w:rPr>
          <w:rFonts w:ascii="Arial" w:hAnsi="Arial"/>
          <w:sz w:val="22"/>
        </w:rPr>
      </w:pPr>
    </w:p>
    <w:p w14:paraId="201B8E7F" w14:textId="77777777" w:rsidR="008550D8" w:rsidRDefault="008550D8" w:rsidP="008550D8">
      <w:pPr>
        <w:tabs>
          <w:tab w:val="left" w:pos="600"/>
        </w:tabs>
        <w:jc w:val="both"/>
        <w:rPr>
          <w:rFonts w:ascii="Arial" w:hAnsi="Arial"/>
          <w:sz w:val="22"/>
        </w:rPr>
      </w:pPr>
      <w:r w:rsidRPr="00CB53AD">
        <w:rPr>
          <w:rFonts w:ascii="Arial" w:hAnsi="Arial"/>
          <w:b/>
          <w:bCs/>
          <w:sz w:val="22"/>
        </w:rPr>
        <w:t>Description</w:t>
      </w:r>
      <w:r w:rsidRPr="002147F6">
        <w:rPr>
          <w:rFonts w:ascii="Arial" w:hAnsi="Arial"/>
          <w:sz w:val="22"/>
        </w:rPr>
        <w:t>.</w:t>
      </w:r>
      <w:r>
        <w:rPr>
          <w:rFonts w:ascii="Arial" w:hAnsi="Arial"/>
          <w:sz w:val="22"/>
        </w:rPr>
        <w:t xml:space="preserve">  This work shall consist of the furnishing, installation, maintenance, and removal of temporary information signs.</w:t>
      </w:r>
    </w:p>
    <w:p w14:paraId="5C365668" w14:textId="77777777" w:rsidR="008550D8" w:rsidRDefault="008550D8" w:rsidP="008550D8">
      <w:pPr>
        <w:tabs>
          <w:tab w:val="left" w:pos="600"/>
        </w:tabs>
        <w:jc w:val="both"/>
        <w:rPr>
          <w:rFonts w:ascii="Arial" w:hAnsi="Arial"/>
          <w:sz w:val="22"/>
        </w:rPr>
      </w:pPr>
    </w:p>
    <w:p w14:paraId="2B9DBD6F" w14:textId="77777777" w:rsidR="008550D8" w:rsidRDefault="008550D8" w:rsidP="008550D8">
      <w:pPr>
        <w:tabs>
          <w:tab w:val="left" w:pos="600"/>
        </w:tabs>
        <w:jc w:val="both"/>
        <w:rPr>
          <w:rFonts w:ascii="Arial" w:hAnsi="Arial"/>
          <w:sz w:val="22"/>
        </w:rPr>
      </w:pPr>
      <w:r w:rsidRPr="00CB53AD">
        <w:rPr>
          <w:rFonts w:ascii="Arial" w:hAnsi="Arial"/>
          <w:b/>
          <w:bCs/>
          <w:sz w:val="22"/>
        </w:rPr>
        <w:t>Materials</w:t>
      </w:r>
      <w:r w:rsidRPr="002147F6">
        <w:rPr>
          <w:rFonts w:ascii="Arial" w:hAnsi="Arial"/>
          <w:sz w:val="22"/>
        </w:rPr>
        <w:t>.</w:t>
      </w:r>
      <w:r>
        <w:rPr>
          <w:rFonts w:ascii="Arial" w:hAnsi="Arial"/>
          <w:sz w:val="22"/>
        </w:rPr>
        <w:t xml:space="preserve">  Materials shall be according to the applicable portions of Section 701 of the Standard Specifications and as shown on the plans.</w:t>
      </w:r>
    </w:p>
    <w:p w14:paraId="5D790325" w14:textId="77777777" w:rsidR="008550D8" w:rsidRDefault="008550D8" w:rsidP="008550D8">
      <w:pPr>
        <w:tabs>
          <w:tab w:val="left" w:pos="600"/>
        </w:tabs>
        <w:jc w:val="both"/>
        <w:rPr>
          <w:rFonts w:ascii="Arial" w:hAnsi="Arial"/>
          <w:sz w:val="22"/>
        </w:rPr>
      </w:pPr>
    </w:p>
    <w:p w14:paraId="067A88A6" w14:textId="77777777" w:rsidR="008550D8" w:rsidRDefault="008550D8" w:rsidP="008550D8">
      <w:pPr>
        <w:tabs>
          <w:tab w:val="left" w:pos="600"/>
        </w:tabs>
        <w:jc w:val="both"/>
        <w:rPr>
          <w:rFonts w:ascii="Arial" w:hAnsi="Arial"/>
          <w:sz w:val="22"/>
        </w:rPr>
      </w:pPr>
      <w:r w:rsidRPr="00CB53AD">
        <w:rPr>
          <w:rFonts w:ascii="Arial" w:hAnsi="Arial"/>
          <w:b/>
          <w:bCs/>
          <w:sz w:val="22"/>
        </w:rPr>
        <w:t>Construction Requirements</w:t>
      </w:r>
      <w:r w:rsidRPr="002147F6">
        <w:rPr>
          <w:rFonts w:ascii="Arial" w:hAnsi="Arial"/>
          <w:sz w:val="22"/>
        </w:rPr>
        <w:t>.</w:t>
      </w:r>
      <w:r>
        <w:rPr>
          <w:rFonts w:ascii="Arial" w:hAnsi="Arial"/>
          <w:sz w:val="22"/>
        </w:rPr>
        <w:t xml:space="preserve">  The temporary information signs shall be in place at least one week prior to the beginning of construction activities that impact traffic flow and shall remain in place until the completion of the project.  If all lanes are open for an extended period of time during the project</w:t>
      </w:r>
      <w:r w:rsidR="00900B3B">
        <w:rPr>
          <w:rFonts w:ascii="Arial" w:hAnsi="Arial"/>
          <w:sz w:val="22"/>
        </w:rPr>
        <w:t>,</w:t>
      </w:r>
      <w:r>
        <w:rPr>
          <w:rFonts w:ascii="Arial" w:hAnsi="Arial"/>
          <w:sz w:val="22"/>
        </w:rPr>
        <w:t xml:space="preserve"> the Contractor shall cover the signs until lane closures resume.</w:t>
      </w:r>
      <w:r w:rsidR="00900B3B">
        <w:rPr>
          <w:rFonts w:ascii="Arial" w:hAnsi="Arial"/>
          <w:sz w:val="22"/>
        </w:rPr>
        <w:t xml:space="preserve"> </w:t>
      </w:r>
      <w:r>
        <w:rPr>
          <w:rFonts w:ascii="Arial" w:hAnsi="Arial"/>
          <w:sz w:val="22"/>
        </w:rPr>
        <w:t xml:space="preserve"> If the project is shut down for the winter</w:t>
      </w:r>
      <w:r w:rsidR="00900B3B">
        <w:rPr>
          <w:rFonts w:ascii="Arial" w:hAnsi="Arial"/>
          <w:sz w:val="22"/>
        </w:rPr>
        <w:t>,</w:t>
      </w:r>
      <w:r>
        <w:rPr>
          <w:rFonts w:ascii="Arial" w:hAnsi="Arial"/>
          <w:sz w:val="22"/>
        </w:rPr>
        <w:t xml:space="preserve"> the signs shall read “Road Work Resumes Spring XXXX</w:t>
      </w:r>
      <w:r w:rsidR="00900B3B">
        <w:rPr>
          <w:rFonts w:ascii="Arial" w:hAnsi="Arial"/>
          <w:sz w:val="22"/>
        </w:rPr>
        <w:t>.</w:t>
      </w:r>
      <w:r>
        <w:rPr>
          <w:rFonts w:ascii="Arial" w:hAnsi="Arial"/>
          <w:sz w:val="22"/>
        </w:rPr>
        <w:t>”</w:t>
      </w:r>
    </w:p>
    <w:p w14:paraId="25D8F27E" w14:textId="77777777" w:rsidR="008550D8" w:rsidRDefault="008550D8" w:rsidP="008550D8">
      <w:pPr>
        <w:tabs>
          <w:tab w:val="left" w:pos="600"/>
        </w:tabs>
        <w:jc w:val="both"/>
        <w:rPr>
          <w:rFonts w:ascii="Arial" w:hAnsi="Arial"/>
          <w:sz w:val="22"/>
        </w:rPr>
      </w:pPr>
    </w:p>
    <w:p w14:paraId="0EDB895E" w14:textId="77777777" w:rsidR="008550D8" w:rsidRDefault="008550D8" w:rsidP="008550D8">
      <w:pPr>
        <w:tabs>
          <w:tab w:val="left" w:pos="600"/>
        </w:tabs>
        <w:jc w:val="both"/>
        <w:rPr>
          <w:rFonts w:ascii="Arial" w:hAnsi="Arial"/>
          <w:sz w:val="22"/>
        </w:rPr>
      </w:pPr>
      <w:r>
        <w:rPr>
          <w:rFonts w:ascii="Arial" w:hAnsi="Arial"/>
          <w:sz w:val="22"/>
        </w:rPr>
        <w:t>Signs shall be installed according to the requirements of Section 701.</w:t>
      </w:r>
    </w:p>
    <w:p w14:paraId="17319A77" w14:textId="77777777" w:rsidR="008550D8" w:rsidRDefault="008550D8" w:rsidP="008550D8">
      <w:pPr>
        <w:tabs>
          <w:tab w:val="left" w:pos="600"/>
        </w:tabs>
        <w:jc w:val="both"/>
        <w:rPr>
          <w:rFonts w:ascii="Arial" w:hAnsi="Arial"/>
          <w:sz w:val="22"/>
        </w:rPr>
      </w:pPr>
    </w:p>
    <w:p w14:paraId="64FF8D5D" w14:textId="77777777" w:rsidR="008550D8" w:rsidRDefault="008550D8" w:rsidP="008550D8">
      <w:pPr>
        <w:tabs>
          <w:tab w:val="left" w:pos="600"/>
        </w:tabs>
        <w:jc w:val="both"/>
        <w:rPr>
          <w:rFonts w:ascii="Arial" w:hAnsi="Arial"/>
          <w:sz w:val="22"/>
        </w:rPr>
      </w:pPr>
      <w:r w:rsidRPr="00CB53AD">
        <w:rPr>
          <w:rFonts w:ascii="Arial" w:hAnsi="Arial"/>
          <w:b/>
          <w:bCs/>
          <w:sz w:val="22"/>
        </w:rPr>
        <w:t>Method of Measurement</w:t>
      </w:r>
      <w:r>
        <w:rPr>
          <w:rFonts w:ascii="Arial" w:hAnsi="Arial"/>
          <w:sz w:val="22"/>
        </w:rPr>
        <w:t>.  This work will be measured for payment in square feet in place.  The auxiliary sign panel will not be measured for payment.</w:t>
      </w:r>
    </w:p>
    <w:p w14:paraId="3ADF0339" w14:textId="77777777" w:rsidR="008550D8" w:rsidRPr="00FF3FE5" w:rsidRDefault="008550D8" w:rsidP="008550D8">
      <w:pPr>
        <w:tabs>
          <w:tab w:val="left" w:pos="600"/>
        </w:tabs>
        <w:jc w:val="both"/>
        <w:rPr>
          <w:rFonts w:ascii="Arial" w:hAnsi="Arial"/>
          <w:sz w:val="22"/>
        </w:rPr>
      </w:pPr>
    </w:p>
    <w:p w14:paraId="188B84C4" w14:textId="77777777" w:rsidR="008550D8" w:rsidRDefault="008550D8" w:rsidP="008550D8">
      <w:pPr>
        <w:tabs>
          <w:tab w:val="left" w:pos="600"/>
        </w:tabs>
        <w:jc w:val="both"/>
        <w:rPr>
          <w:rFonts w:ascii="Arial" w:hAnsi="Arial"/>
          <w:sz w:val="22"/>
        </w:rPr>
      </w:pPr>
      <w:r w:rsidRPr="00CB53AD">
        <w:rPr>
          <w:rFonts w:ascii="Arial" w:hAnsi="Arial"/>
          <w:b/>
          <w:bCs/>
          <w:sz w:val="22"/>
        </w:rPr>
        <w:t>Basis of Payment</w:t>
      </w:r>
      <w:r>
        <w:rPr>
          <w:rFonts w:ascii="Arial" w:hAnsi="Arial"/>
          <w:sz w:val="22"/>
        </w:rPr>
        <w:t>.  This work will be paid for at the contract unit price per square foot for TEMPORARY INFORMATION SIGNING.</w:t>
      </w:r>
    </w:p>
    <w:p w14:paraId="3B710BA0" w14:textId="77777777" w:rsidR="008550D8" w:rsidRDefault="008550D8" w:rsidP="008550D8">
      <w:pPr>
        <w:tabs>
          <w:tab w:val="left" w:pos="600"/>
        </w:tabs>
        <w:jc w:val="both"/>
        <w:rPr>
          <w:rFonts w:ascii="Arial" w:hAnsi="Arial"/>
          <w:sz w:val="22"/>
        </w:rPr>
      </w:pPr>
    </w:p>
    <w:p w14:paraId="7AD7CA58" w14:textId="77777777" w:rsidR="00A2710A" w:rsidRDefault="00A2710A">
      <w:pPr>
        <w:tabs>
          <w:tab w:val="left" w:pos="600"/>
        </w:tabs>
        <w:spacing w:line="240" w:lineRule="exact"/>
        <w:jc w:val="both"/>
        <w:rPr>
          <w:rFonts w:ascii="Arial" w:hAnsi="Arial"/>
          <w:sz w:val="22"/>
        </w:rPr>
      </w:pPr>
    </w:p>
    <w:p w14:paraId="437A8E46" w14:textId="77777777" w:rsidR="00A2710A" w:rsidRDefault="00A2710A">
      <w:pPr>
        <w:tabs>
          <w:tab w:val="left" w:pos="600"/>
        </w:tabs>
        <w:spacing w:line="240" w:lineRule="exact"/>
        <w:jc w:val="both"/>
        <w:rPr>
          <w:rFonts w:ascii="Arial" w:hAnsi="Arial"/>
          <w:sz w:val="22"/>
        </w:rPr>
      </w:pPr>
    </w:p>
    <w:p w14:paraId="4FB0FA75" w14:textId="77777777" w:rsidR="000067D9" w:rsidRDefault="00A2710A">
      <w:pPr>
        <w:tabs>
          <w:tab w:val="left" w:pos="600"/>
        </w:tabs>
        <w:spacing w:line="240" w:lineRule="exact"/>
        <w:jc w:val="both"/>
        <w:rPr>
          <w:rFonts w:ascii="Arial" w:hAnsi="Arial"/>
          <w:sz w:val="22"/>
        </w:rPr>
      </w:pPr>
      <w:r>
        <w:rPr>
          <w:rFonts w:ascii="Arial" w:hAnsi="Arial"/>
          <w:sz w:val="22"/>
        </w:rPr>
        <w:t>DESIGNER NOTE</w:t>
      </w:r>
      <w:r w:rsidR="000067D9">
        <w:rPr>
          <w:rFonts w:ascii="Arial" w:hAnsi="Arial"/>
          <w:sz w:val="22"/>
        </w:rPr>
        <w:t>S</w:t>
      </w:r>
      <w:r>
        <w:rPr>
          <w:rFonts w:ascii="Arial" w:hAnsi="Arial"/>
          <w:sz w:val="22"/>
        </w:rPr>
        <w:t>:</w:t>
      </w:r>
    </w:p>
    <w:p w14:paraId="53852AFA" w14:textId="77777777" w:rsidR="000067D9" w:rsidRDefault="000067D9">
      <w:pPr>
        <w:tabs>
          <w:tab w:val="left" w:pos="600"/>
        </w:tabs>
        <w:spacing w:line="240" w:lineRule="exact"/>
        <w:jc w:val="both"/>
        <w:rPr>
          <w:rFonts w:ascii="Arial" w:hAnsi="Arial"/>
          <w:sz w:val="22"/>
        </w:rPr>
      </w:pPr>
    </w:p>
    <w:p w14:paraId="36CE95CF" w14:textId="77777777" w:rsidR="00437257" w:rsidRDefault="00437257">
      <w:pPr>
        <w:tabs>
          <w:tab w:val="left" w:pos="600"/>
        </w:tabs>
        <w:spacing w:line="240" w:lineRule="exact"/>
        <w:jc w:val="both"/>
        <w:rPr>
          <w:rFonts w:ascii="Arial" w:hAnsi="Arial"/>
          <w:sz w:val="22"/>
        </w:rPr>
      </w:pPr>
      <w:r>
        <w:rPr>
          <w:rFonts w:ascii="Arial" w:hAnsi="Arial"/>
          <w:sz w:val="22"/>
        </w:rPr>
        <w:t>Do not include on projects when additional changeable message boards are to be used.</w:t>
      </w:r>
    </w:p>
    <w:p w14:paraId="2E55E9A3" w14:textId="77777777" w:rsidR="00437257" w:rsidRDefault="00437257">
      <w:pPr>
        <w:tabs>
          <w:tab w:val="left" w:pos="600"/>
        </w:tabs>
        <w:spacing w:line="240" w:lineRule="exact"/>
        <w:jc w:val="both"/>
        <w:rPr>
          <w:rFonts w:ascii="Arial" w:hAnsi="Arial"/>
          <w:sz w:val="22"/>
        </w:rPr>
      </w:pPr>
    </w:p>
    <w:p w14:paraId="30F0D7F9" w14:textId="77777777" w:rsidR="00A2710A" w:rsidRDefault="00A2710A">
      <w:pPr>
        <w:tabs>
          <w:tab w:val="left" w:pos="600"/>
        </w:tabs>
        <w:spacing w:line="240" w:lineRule="exact"/>
        <w:jc w:val="both"/>
        <w:rPr>
          <w:rFonts w:ascii="Arial" w:hAnsi="Arial"/>
          <w:sz w:val="22"/>
        </w:rPr>
      </w:pPr>
      <w:r>
        <w:rPr>
          <w:rFonts w:ascii="Arial" w:hAnsi="Arial"/>
          <w:sz w:val="22"/>
        </w:rPr>
        <w:t xml:space="preserve">Include </w:t>
      </w:r>
      <w:r w:rsidR="00C73650">
        <w:rPr>
          <w:rFonts w:ascii="Arial" w:hAnsi="Arial"/>
          <w:sz w:val="22"/>
        </w:rPr>
        <w:t xml:space="preserve">CADD detail </w:t>
      </w:r>
      <w:r w:rsidR="00B12750">
        <w:rPr>
          <w:rFonts w:ascii="Arial" w:hAnsi="Arial"/>
          <w:sz w:val="22"/>
        </w:rPr>
        <w:t>720-8</w:t>
      </w:r>
      <w:r w:rsidR="00FF3FE5">
        <w:rPr>
          <w:rFonts w:ascii="Arial" w:hAnsi="Arial"/>
          <w:sz w:val="22"/>
        </w:rPr>
        <w:t>,</w:t>
      </w:r>
      <w:r w:rsidR="00AB413B">
        <w:rPr>
          <w:rFonts w:ascii="Arial" w:hAnsi="Arial"/>
          <w:sz w:val="22"/>
        </w:rPr>
        <w:t xml:space="preserve"> 720-9</w:t>
      </w:r>
      <w:r w:rsidR="00FF3FE5">
        <w:rPr>
          <w:rFonts w:ascii="Arial" w:hAnsi="Arial"/>
          <w:sz w:val="22"/>
        </w:rPr>
        <w:t>, 720-10 or 720-11</w:t>
      </w:r>
      <w:r w:rsidR="00B12750">
        <w:rPr>
          <w:rFonts w:ascii="Arial" w:hAnsi="Arial"/>
          <w:sz w:val="22"/>
        </w:rPr>
        <w:t xml:space="preserve"> </w:t>
      </w:r>
      <w:r w:rsidR="00C73650">
        <w:rPr>
          <w:rFonts w:ascii="Arial" w:hAnsi="Arial"/>
          <w:sz w:val="22"/>
        </w:rPr>
        <w:t>i</w:t>
      </w:r>
      <w:r>
        <w:rPr>
          <w:rFonts w:ascii="Arial" w:hAnsi="Arial"/>
          <w:sz w:val="22"/>
        </w:rPr>
        <w:t>n the plans.</w:t>
      </w:r>
    </w:p>
    <w:p w14:paraId="229A496B" w14:textId="77777777" w:rsidR="00BD6F95" w:rsidRDefault="00BD6F95">
      <w:pPr>
        <w:tabs>
          <w:tab w:val="left" w:pos="600"/>
        </w:tabs>
        <w:spacing w:line="240" w:lineRule="exact"/>
        <w:jc w:val="both"/>
        <w:rPr>
          <w:rFonts w:ascii="Arial" w:hAnsi="Arial"/>
          <w:sz w:val="22"/>
        </w:rPr>
      </w:pPr>
    </w:p>
    <w:p w14:paraId="13FF5F2C" w14:textId="77777777" w:rsidR="00BD6F95" w:rsidRDefault="00BD6F95">
      <w:pPr>
        <w:tabs>
          <w:tab w:val="left" w:pos="600"/>
        </w:tabs>
        <w:spacing w:line="240" w:lineRule="exact"/>
        <w:jc w:val="both"/>
        <w:rPr>
          <w:rFonts w:ascii="Arial" w:hAnsi="Arial"/>
          <w:sz w:val="22"/>
        </w:rPr>
      </w:pPr>
      <w:r>
        <w:rPr>
          <w:rFonts w:ascii="Arial" w:hAnsi="Arial"/>
          <w:sz w:val="22"/>
        </w:rPr>
        <w:t>Include</w:t>
      </w:r>
      <w:r w:rsidR="007F4ABA">
        <w:rPr>
          <w:rFonts w:ascii="Arial" w:hAnsi="Arial"/>
          <w:sz w:val="22"/>
        </w:rPr>
        <w:t xml:space="preserve"> </w:t>
      </w:r>
      <w:r w:rsidR="00D97E3B">
        <w:rPr>
          <w:rFonts w:ascii="Arial" w:hAnsi="Arial"/>
          <w:sz w:val="22"/>
        </w:rPr>
        <w:t xml:space="preserve">pay item </w:t>
      </w:r>
      <w:r w:rsidR="00C73650">
        <w:rPr>
          <w:rFonts w:ascii="Arial" w:hAnsi="Arial"/>
          <w:sz w:val="22"/>
        </w:rPr>
        <w:t>f</w:t>
      </w:r>
      <w:r w:rsidR="00B0382E">
        <w:rPr>
          <w:rFonts w:ascii="Arial" w:hAnsi="Arial"/>
          <w:sz w:val="22"/>
        </w:rPr>
        <w:t xml:space="preserve">or </w:t>
      </w:r>
      <w:r w:rsidR="00FF3FE5">
        <w:rPr>
          <w:rFonts w:ascii="Arial" w:hAnsi="Arial"/>
          <w:sz w:val="22"/>
        </w:rPr>
        <w:t xml:space="preserve">Z0030850 </w:t>
      </w:r>
      <w:r w:rsidR="00B0382E">
        <w:rPr>
          <w:rFonts w:ascii="Arial" w:hAnsi="Arial"/>
          <w:sz w:val="22"/>
        </w:rPr>
        <w:t>TEMPORARY INFORMATION SIGN</w:t>
      </w:r>
      <w:r w:rsidR="00FF3FE5">
        <w:rPr>
          <w:rFonts w:ascii="Arial" w:hAnsi="Arial"/>
          <w:sz w:val="22"/>
        </w:rPr>
        <w:t>ING</w:t>
      </w:r>
      <w:r w:rsidR="0005015F">
        <w:rPr>
          <w:rFonts w:ascii="Arial" w:hAnsi="Arial"/>
          <w:sz w:val="22"/>
        </w:rPr>
        <w:t>.</w:t>
      </w:r>
    </w:p>
    <w:p w14:paraId="46F2D188" w14:textId="77777777" w:rsidR="00A25B3A" w:rsidRDefault="00A25B3A">
      <w:pPr>
        <w:tabs>
          <w:tab w:val="left" w:pos="600"/>
        </w:tabs>
        <w:spacing w:line="240" w:lineRule="exact"/>
        <w:jc w:val="both"/>
        <w:rPr>
          <w:rFonts w:ascii="Arial" w:hAnsi="Arial"/>
          <w:sz w:val="22"/>
        </w:rPr>
      </w:pPr>
    </w:p>
    <w:p w14:paraId="6C5D313C" w14:textId="77777777" w:rsidR="00A25B3A" w:rsidRDefault="00AB413B" w:rsidP="00F915A8">
      <w:pPr>
        <w:jc w:val="both"/>
        <w:rPr>
          <w:rFonts w:ascii="Arial" w:hAnsi="Arial" w:cs="Arial"/>
          <w:sz w:val="22"/>
        </w:rPr>
      </w:pPr>
      <w:r>
        <w:rPr>
          <w:rFonts w:ascii="Arial" w:hAnsi="Arial" w:cs="Arial"/>
          <w:sz w:val="22"/>
        </w:rPr>
        <w:t xml:space="preserve">720-8: </w:t>
      </w:r>
      <w:r w:rsidR="00FF3FE5">
        <w:rPr>
          <w:rFonts w:ascii="Arial" w:hAnsi="Arial" w:cs="Arial"/>
          <w:sz w:val="22"/>
        </w:rPr>
        <w:t xml:space="preserve"> </w:t>
      </w:r>
      <w:r w:rsidR="00A25B3A" w:rsidRPr="00092A84">
        <w:rPr>
          <w:rFonts w:ascii="Arial" w:hAnsi="Arial" w:cs="Arial"/>
          <w:sz w:val="22"/>
        </w:rPr>
        <w:t xml:space="preserve">To be used on </w:t>
      </w:r>
      <w:r w:rsidR="00F915A8">
        <w:rPr>
          <w:rFonts w:ascii="Arial" w:hAnsi="Arial" w:cs="Arial"/>
          <w:sz w:val="22"/>
        </w:rPr>
        <w:t>all</w:t>
      </w:r>
      <w:r w:rsidR="00A25B3A" w:rsidRPr="00092A84">
        <w:rPr>
          <w:rFonts w:ascii="Arial" w:hAnsi="Arial" w:cs="Arial"/>
          <w:sz w:val="22"/>
        </w:rPr>
        <w:t xml:space="preserve"> contracts</w:t>
      </w:r>
      <w:r w:rsidR="00A25B3A">
        <w:rPr>
          <w:rFonts w:ascii="Arial" w:hAnsi="Arial" w:cs="Arial"/>
          <w:sz w:val="22"/>
        </w:rPr>
        <w:t xml:space="preserve"> </w:t>
      </w:r>
      <w:r w:rsidR="00CD3AA2">
        <w:rPr>
          <w:rFonts w:ascii="Arial" w:hAnsi="Arial" w:cs="Arial"/>
          <w:sz w:val="22"/>
        </w:rPr>
        <w:t xml:space="preserve">when designated in the TMP or </w:t>
      </w:r>
      <w:r w:rsidR="00A25B3A">
        <w:rPr>
          <w:rFonts w:ascii="Arial" w:hAnsi="Arial" w:cs="Arial"/>
          <w:sz w:val="22"/>
        </w:rPr>
        <w:t xml:space="preserve">when </w:t>
      </w:r>
      <w:r w:rsidR="00F915A8">
        <w:rPr>
          <w:rFonts w:ascii="Arial" w:hAnsi="Arial" w:cs="Arial"/>
          <w:sz w:val="22"/>
        </w:rPr>
        <w:t xml:space="preserve">closing a lane </w:t>
      </w:r>
      <w:r w:rsidR="004A317C">
        <w:rPr>
          <w:rFonts w:ascii="Arial" w:hAnsi="Arial" w:cs="Arial"/>
          <w:sz w:val="22"/>
        </w:rPr>
        <w:t>in the construction zone</w:t>
      </w:r>
      <w:r w:rsidR="00F915A8">
        <w:rPr>
          <w:rFonts w:ascii="Arial" w:hAnsi="Arial" w:cs="Arial"/>
          <w:sz w:val="22"/>
        </w:rPr>
        <w:t xml:space="preserve"> for five or more calendar days </w:t>
      </w:r>
      <w:r w:rsidR="00CD3AA2">
        <w:rPr>
          <w:rFonts w:ascii="Arial" w:hAnsi="Arial" w:cs="Arial"/>
          <w:sz w:val="22"/>
        </w:rPr>
        <w:t xml:space="preserve">and no correspondence was required </w:t>
      </w:r>
      <w:r w:rsidR="0068358D">
        <w:rPr>
          <w:rFonts w:ascii="Arial" w:hAnsi="Arial" w:cs="Arial"/>
          <w:sz w:val="22"/>
        </w:rPr>
        <w:t xml:space="preserve">or completed </w:t>
      </w:r>
      <w:r w:rsidR="00CD3AA2">
        <w:rPr>
          <w:rFonts w:ascii="Arial" w:hAnsi="Arial" w:cs="Arial"/>
          <w:sz w:val="22"/>
        </w:rPr>
        <w:t>with local officials.</w:t>
      </w:r>
      <w:r w:rsidR="00F915A8">
        <w:rPr>
          <w:rFonts w:ascii="Arial" w:hAnsi="Arial" w:cs="Arial"/>
          <w:sz w:val="22"/>
        </w:rPr>
        <w:t xml:space="preserve"> </w:t>
      </w:r>
    </w:p>
    <w:p w14:paraId="4E36BB0A" w14:textId="77777777" w:rsidR="004A317C" w:rsidRDefault="004A317C" w:rsidP="00F915A8">
      <w:pPr>
        <w:jc w:val="both"/>
        <w:rPr>
          <w:rFonts w:ascii="Arial" w:hAnsi="Arial" w:cs="Arial"/>
          <w:sz w:val="22"/>
        </w:rPr>
      </w:pPr>
    </w:p>
    <w:p w14:paraId="24B24C5F" w14:textId="77777777" w:rsidR="00AB413B" w:rsidRDefault="00AB413B" w:rsidP="00F915A8">
      <w:pPr>
        <w:jc w:val="both"/>
        <w:rPr>
          <w:rFonts w:ascii="Arial" w:hAnsi="Arial" w:cs="Arial"/>
          <w:sz w:val="22"/>
        </w:rPr>
      </w:pPr>
      <w:r>
        <w:rPr>
          <w:rFonts w:ascii="Arial" w:hAnsi="Arial" w:cs="Arial"/>
          <w:sz w:val="22"/>
        </w:rPr>
        <w:t xml:space="preserve">720-9: </w:t>
      </w:r>
      <w:r w:rsidR="00FF3FE5">
        <w:rPr>
          <w:rFonts w:ascii="Arial" w:hAnsi="Arial" w:cs="Arial"/>
          <w:sz w:val="22"/>
        </w:rPr>
        <w:t xml:space="preserve"> </w:t>
      </w:r>
      <w:r w:rsidRPr="00092A84">
        <w:rPr>
          <w:rFonts w:ascii="Arial" w:hAnsi="Arial" w:cs="Arial"/>
          <w:sz w:val="22"/>
        </w:rPr>
        <w:t xml:space="preserve">To be used on </w:t>
      </w:r>
      <w:r>
        <w:rPr>
          <w:rFonts w:ascii="Arial" w:hAnsi="Arial" w:cs="Arial"/>
          <w:sz w:val="22"/>
        </w:rPr>
        <w:t>all</w:t>
      </w:r>
      <w:r w:rsidRPr="00092A84">
        <w:rPr>
          <w:rFonts w:ascii="Arial" w:hAnsi="Arial" w:cs="Arial"/>
          <w:sz w:val="22"/>
        </w:rPr>
        <w:t xml:space="preserve"> contracts</w:t>
      </w:r>
      <w:r>
        <w:rPr>
          <w:rFonts w:ascii="Arial" w:hAnsi="Arial" w:cs="Arial"/>
          <w:sz w:val="22"/>
        </w:rPr>
        <w:t xml:space="preserve"> when designated in the TMP or when a detour is required for traffic.</w:t>
      </w:r>
    </w:p>
    <w:p w14:paraId="672894E7" w14:textId="77777777" w:rsidR="00FF3FE5" w:rsidRDefault="00FF3FE5" w:rsidP="00F915A8">
      <w:pPr>
        <w:jc w:val="both"/>
        <w:rPr>
          <w:rFonts w:ascii="Arial" w:hAnsi="Arial" w:cs="Arial"/>
          <w:sz w:val="22"/>
        </w:rPr>
      </w:pPr>
    </w:p>
    <w:p w14:paraId="1AE54B32" w14:textId="77777777" w:rsidR="00FF3FE5" w:rsidRDefault="00FF3FE5" w:rsidP="00F915A8">
      <w:pPr>
        <w:jc w:val="both"/>
        <w:rPr>
          <w:rFonts w:ascii="Arial" w:hAnsi="Arial" w:cs="Arial"/>
          <w:sz w:val="22"/>
        </w:rPr>
      </w:pPr>
      <w:r>
        <w:rPr>
          <w:rFonts w:ascii="Arial" w:hAnsi="Arial" w:cs="Arial"/>
          <w:sz w:val="22"/>
        </w:rPr>
        <w:t>720-10:  To be used on all contracts when designated in the TMP or when closing the road to traffic.</w:t>
      </w:r>
    </w:p>
    <w:p w14:paraId="69827881" w14:textId="77777777" w:rsidR="00FF3FE5" w:rsidRDefault="00FF3FE5" w:rsidP="00F915A8">
      <w:pPr>
        <w:jc w:val="both"/>
        <w:rPr>
          <w:rFonts w:ascii="Arial" w:hAnsi="Arial" w:cs="Arial"/>
          <w:sz w:val="22"/>
        </w:rPr>
      </w:pPr>
    </w:p>
    <w:p w14:paraId="4D55E7AC" w14:textId="77777777" w:rsidR="00FF3FE5" w:rsidRDefault="00FF3FE5" w:rsidP="00F915A8">
      <w:pPr>
        <w:jc w:val="both"/>
        <w:rPr>
          <w:rFonts w:ascii="Arial" w:hAnsi="Arial" w:cs="Arial"/>
          <w:sz w:val="22"/>
        </w:rPr>
      </w:pPr>
      <w:r>
        <w:rPr>
          <w:rFonts w:ascii="Arial" w:hAnsi="Arial" w:cs="Arial"/>
          <w:sz w:val="22"/>
        </w:rPr>
        <w:t>720-11:  To be used on all contracts when designated in the TMP or when closing the road to thru traffic.</w:t>
      </w:r>
    </w:p>
    <w:p w14:paraId="73A58028" w14:textId="77777777" w:rsidR="004A317C" w:rsidRDefault="004A317C" w:rsidP="00F915A8">
      <w:pPr>
        <w:jc w:val="both"/>
        <w:rPr>
          <w:rFonts w:ascii="Arial" w:hAnsi="Arial" w:cs="Arial"/>
          <w:sz w:val="22"/>
        </w:rPr>
      </w:pPr>
    </w:p>
    <w:p w14:paraId="2F327418" w14:textId="77777777" w:rsidR="004A317C" w:rsidRDefault="004A317C" w:rsidP="00F915A8">
      <w:pPr>
        <w:jc w:val="both"/>
        <w:rPr>
          <w:rFonts w:ascii="Arial" w:hAnsi="Arial"/>
          <w:sz w:val="22"/>
        </w:rPr>
      </w:pPr>
    </w:p>
    <w:sectPr w:rsidR="004A317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BC7"/>
    <w:rsid w:val="000067D9"/>
    <w:rsid w:val="000153C2"/>
    <w:rsid w:val="00033210"/>
    <w:rsid w:val="00046828"/>
    <w:rsid w:val="0005015F"/>
    <w:rsid w:val="000544EF"/>
    <w:rsid w:val="00055868"/>
    <w:rsid w:val="000B7A7B"/>
    <w:rsid w:val="00154135"/>
    <w:rsid w:val="00170EA2"/>
    <w:rsid w:val="002470C6"/>
    <w:rsid w:val="002A77A6"/>
    <w:rsid w:val="00387432"/>
    <w:rsid w:val="003D5BC9"/>
    <w:rsid w:val="003F6150"/>
    <w:rsid w:val="00411E99"/>
    <w:rsid w:val="00417688"/>
    <w:rsid w:val="004214F7"/>
    <w:rsid w:val="00437257"/>
    <w:rsid w:val="00447DBF"/>
    <w:rsid w:val="00450921"/>
    <w:rsid w:val="0045505C"/>
    <w:rsid w:val="00483D25"/>
    <w:rsid w:val="00491302"/>
    <w:rsid w:val="004A317C"/>
    <w:rsid w:val="004D4439"/>
    <w:rsid w:val="004E4122"/>
    <w:rsid w:val="005218A8"/>
    <w:rsid w:val="005D7164"/>
    <w:rsid w:val="005E7A54"/>
    <w:rsid w:val="005F02FE"/>
    <w:rsid w:val="005F1DDA"/>
    <w:rsid w:val="00614B5E"/>
    <w:rsid w:val="006277A6"/>
    <w:rsid w:val="00680BC7"/>
    <w:rsid w:val="00681EB9"/>
    <w:rsid w:val="0068358D"/>
    <w:rsid w:val="00684983"/>
    <w:rsid w:val="006926D9"/>
    <w:rsid w:val="006A19D8"/>
    <w:rsid w:val="00711EBF"/>
    <w:rsid w:val="00742DBE"/>
    <w:rsid w:val="00792DBF"/>
    <w:rsid w:val="007B03C4"/>
    <w:rsid w:val="007B463A"/>
    <w:rsid w:val="007E56D5"/>
    <w:rsid w:val="007F4ABA"/>
    <w:rsid w:val="00804C9F"/>
    <w:rsid w:val="00833B07"/>
    <w:rsid w:val="008550D8"/>
    <w:rsid w:val="008A20D9"/>
    <w:rsid w:val="008A2DB4"/>
    <w:rsid w:val="00900B3B"/>
    <w:rsid w:val="009155E2"/>
    <w:rsid w:val="009C29DA"/>
    <w:rsid w:val="00A25B3A"/>
    <w:rsid w:val="00A26C8D"/>
    <w:rsid w:val="00A2710A"/>
    <w:rsid w:val="00A3521B"/>
    <w:rsid w:val="00A95635"/>
    <w:rsid w:val="00AB413B"/>
    <w:rsid w:val="00AD2DD8"/>
    <w:rsid w:val="00B0382E"/>
    <w:rsid w:val="00B03AFE"/>
    <w:rsid w:val="00B12750"/>
    <w:rsid w:val="00B727C7"/>
    <w:rsid w:val="00BA2EC2"/>
    <w:rsid w:val="00BD6F95"/>
    <w:rsid w:val="00C73650"/>
    <w:rsid w:val="00C9668E"/>
    <w:rsid w:val="00CB53AD"/>
    <w:rsid w:val="00CD3AA2"/>
    <w:rsid w:val="00CE78E6"/>
    <w:rsid w:val="00D07484"/>
    <w:rsid w:val="00D97E3B"/>
    <w:rsid w:val="00E772B3"/>
    <w:rsid w:val="00E7739D"/>
    <w:rsid w:val="00E87F89"/>
    <w:rsid w:val="00F04FF2"/>
    <w:rsid w:val="00F062C9"/>
    <w:rsid w:val="00F915A8"/>
    <w:rsid w:val="00FC51DC"/>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2FDE1"/>
  <w15:chartTrackingRefBased/>
  <w15:docId w15:val="{E8455F86-E77C-49F1-AAC5-344FE950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80BC7"/>
    <w:rPr>
      <w:rFonts w:ascii="Tahoma" w:hAnsi="Tahoma" w:cs="Tahoma"/>
      <w:sz w:val="16"/>
      <w:szCs w:val="16"/>
    </w:rPr>
  </w:style>
  <w:style w:type="character" w:styleId="CommentReference">
    <w:name w:val="annotation reference"/>
    <w:semiHidden/>
    <w:rsid w:val="00A95635"/>
    <w:rPr>
      <w:sz w:val="16"/>
      <w:szCs w:val="16"/>
    </w:rPr>
  </w:style>
  <w:style w:type="paragraph" w:styleId="CommentText">
    <w:name w:val="annotation text"/>
    <w:basedOn w:val="Normal"/>
    <w:semiHidden/>
    <w:rsid w:val="00A95635"/>
  </w:style>
  <w:style w:type="paragraph" w:styleId="CommentSubject">
    <w:name w:val="annotation subject"/>
    <w:basedOn w:val="CommentText"/>
    <w:next w:val="CommentText"/>
    <w:semiHidden/>
    <w:rsid w:val="00A95635"/>
    <w:rPr>
      <w:b/>
      <w:bCs/>
    </w:rPr>
  </w:style>
  <w:style w:type="character" w:customStyle="1" w:styleId="Heading1Char">
    <w:name w:val="Heading 1 Char"/>
    <w:link w:val="Heading1"/>
    <w:rsid w:val="008550D8"/>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HAUL ROADS:</vt:lpstr>
    </vt:vector>
  </TitlesOfParts>
  <Company>IDOT</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HAUL ROADS:</dc:title>
  <dc:subject/>
  <dc:creator>THUMMCS</dc:creator>
  <cp:keywords/>
  <cp:lastModifiedBy>Kannel, Joseph E</cp:lastModifiedBy>
  <cp:revision>3</cp:revision>
  <cp:lastPrinted>2014-04-23T19:41:00Z</cp:lastPrinted>
  <dcterms:created xsi:type="dcterms:W3CDTF">2023-03-03T22:40:00Z</dcterms:created>
  <dcterms:modified xsi:type="dcterms:W3CDTF">2023-03-27T20:22:00Z</dcterms:modified>
</cp:coreProperties>
</file>