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DA9F1" w14:textId="77777777" w:rsidR="00AD39AA" w:rsidRPr="00187BF3" w:rsidRDefault="00AD39AA" w:rsidP="00AD39AA">
      <w:pPr>
        <w:tabs>
          <w:tab w:val="right" w:pos="9274"/>
        </w:tabs>
        <w:spacing w:after="0" w:line="240" w:lineRule="auto"/>
        <w:rPr>
          <w:rFonts w:eastAsia="Calibri" w:cstheme="minorHAnsi"/>
          <w:sz w:val="18"/>
          <w:szCs w:val="18"/>
        </w:rPr>
      </w:pPr>
      <w:r w:rsidRPr="00AD39AA">
        <w:rPr>
          <w:rFonts w:ascii="Arial" w:eastAsia="Calibri" w:hAnsi="Arial" w:cs="Times New Roman"/>
        </w:rPr>
        <w:tab/>
      </w:r>
      <w:r w:rsidRPr="00187BF3">
        <w:rPr>
          <w:rFonts w:eastAsia="Calibri" w:cstheme="minorHAnsi"/>
          <w:sz w:val="18"/>
          <w:szCs w:val="18"/>
        </w:rPr>
        <w:t xml:space="preserve">Briefing Paper </w:t>
      </w:r>
    </w:p>
    <w:p w14:paraId="21FD5054" w14:textId="11C63150" w:rsidR="00AD39AA" w:rsidRPr="00187BF3" w:rsidRDefault="00AD39AA" w:rsidP="00AD39AA">
      <w:pPr>
        <w:tabs>
          <w:tab w:val="right" w:pos="9274"/>
        </w:tabs>
        <w:spacing w:after="0" w:line="240" w:lineRule="auto"/>
        <w:rPr>
          <w:rFonts w:eastAsia="Calibri" w:cstheme="minorHAnsi"/>
          <w:sz w:val="18"/>
          <w:szCs w:val="18"/>
        </w:rPr>
      </w:pPr>
      <w:r w:rsidRPr="00187BF3">
        <w:rPr>
          <w:rFonts w:eastAsia="Calibri" w:cstheme="minorHAnsi"/>
          <w:sz w:val="18"/>
          <w:szCs w:val="18"/>
        </w:rPr>
        <w:tab/>
      </w:r>
      <w:r w:rsidR="003C58A1">
        <w:rPr>
          <w:rFonts w:eastAsia="Calibri" w:cstheme="minorHAnsi"/>
          <w:sz w:val="18"/>
          <w:szCs w:val="18"/>
        </w:rPr>
        <w:t>5/</w:t>
      </w:r>
      <w:r w:rsidR="00DA796B">
        <w:rPr>
          <w:rFonts w:eastAsia="Calibri" w:cstheme="minorHAnsi"/>
          <w:sz w:val="18"/>
          <w:szCs w:val="18"/>
        </w:rPr>
        <w:t>15</w:t>
      </w:r>
      <w:r w:rsidR="00CE03E7">
        <w:rPr>
          <w:rFonts w:eastAsia="Calibri" w:cstheme="minorHAnsi"/>
          <w:sz w:val="18"/>
          <w:szCs w:val="18"/>
        </w:rPr>
        <w:t>/2023</w:t>
      </w:r>
    </w:p>
    <w:p w14:paraId="0DFF6ED3" w14:textId="77777777" w:rsidR="00AD39AA" w:rsidRPr="00187BF3" w:rsidRDefault="00AD39AA" w:rsidP="00AD39AA">
      <w:pPr>
        <w:tabs>
          <w:tab w:val="right" w:pos="9274"/>
        </w:tabs>
        <w:spacing w:after="0" w:line="240" w:lineRule="auto"/>
        <w:rPr>
          <w:rFonts w:eastAsia="Calibri" w:cstheme="minorHAnsi"/>
          <w:b/>
          <w:sz w:val="24"/>
          <w:szCs w:val="24"/>
          <w:u w:val="single"/>
        </w:rPr>
      </w:pPr>
    </w:p>
    <w:p w14:paraId="1B4B52FF" w14:textId="588E4C0B" w:rsidR="00AD39AA" w:rsidRPr="00187BF3" w:rsidRDefault="00BF49D4" w:rsidP="00187BF3">
      <w:pPr>
        <w:tabs>
          <w:tab w:val="right" w:pos="9274"/>
        </w:tabs>
        <w:spacing w:after="0"/>
        <w:rPr>
          <w:rFonts w:eastAsia="Calibri" w:cstheme="minorHAnsi"/>
          <w:sz w:val="28"/>
          <w:szCs w:val="28"/>
        </w:rPr>
      </w:pPr>
      <w:r>
        <w:rPr>
          <w:rFonts w:eastAsia="Calibri" w:cstheme="minorHAnsi"/>
          <w:b/>
          <w:sz w:val="28"/>
          <w:szCs w:val="28"/>
          <w:u w:val="single"/>
        </w:rPr>
        <w:t xml:space="preserve">US Route 52 (Jefferson Street) From River Road to </w:t>
      </w:r>
      <w:proofErr w:type="spellStart"/>
      <w:r>
        <w:rPr>
          <w:rFonts w:eastAsia="Calibri" w:cstheme="minorHAnsi"/>
          <w:b/>
          <w:sz w:val="28"/>
          <w:szCs w:val="28"/>
          <w:u w:val="single"/>
        </w:rPr>
        <w:t>Houbolt</w:t>
      </w:r>
      <w:proofErr w:type="spellEnd"/>
      <w:r>
        <w:rPr>
          <w:rFonts w:eastAsia="Calibri" w:cstheme="minorHAnsi"/>
          <w:b/>
          <w:sz w:val="28"/>
          <w:szCs w:val="28"/>
          <w:u w:val="single"/>
        </w:rPr>
        <w:t xml:space="preserve"> Road</w:t>
      </w:r>
    </w:p>
    <w:p w14:paraId="33BBB8E9" w14:textId="61011C00" w:rsidR="00AD39AA" w:rsidRPr="00187BF3" w:rsidRDefault="00A93A6A" w:rsidP="00AD39AA">
      <w:pPr>
        <w:tabs>
          <w:tab w:val="left" w:pos="1584"/>
          <w:tab w:val="right" w:pos="9274"/>
        </w:tabs>
        <w:spacing w:after="0" w:line="240" w:lineRule="auto"/>
        <w:rPr>
          <w:rFonts w:eastAsia="Calibri" w:cstheme="minorHAnsi"/>
          <w:sz w:val="24"/>
          <w:szCs w:val="24"/>
        </w:rPr>
      </w:pPr>
      <w:r>
        <w:rPr>
          <w:rFonts w:eastAsia="Calibri" w:cstheme="minorHAnsi"/>
          <w:sz w:val="24"/>
          <w:szCs w:val="24"/>
        </w:rPr>
        <w:t>US</w:t>
      </w:r>
      <w:r w:rsidR="00BF49D4">
        <w:rPr>
          <w:rFonts w:eastAsia="Calibri" w:cstheme="minorHAnsi"/>
          <w:sz w:val="24"/>
          <w:szCs w:val="24"/>
        </w:rPr>
        <w:t xml:space="preserve"> Route</w:t>
      </w:r>
      <w:r>
        <w:rPr>
          <w:rFonts w:eastAsia="Calibri" w:cstheme="minorHAnsi"/>
          <w:sz w:val="24"/>
          <w:szCs w:val="24"/>
        </w:rPr>
        <w:t xml:space="preserve"> 52 (Jefferson Street)</w:t>
      </w:r>
      <w:r w:rsidR="00BF49D4">
        <w:rPr>
          <w:rFonts w:eastAsia="Calibri" w:cstheme="minorHAnsi"/>
          <w:sz w:val="24"/>
          <w:szCs w:val="24"/>
        </w:rPr>
        <w:t xml:space="preserve"> From</w:t>
      </w:r>
      <w:r>
        <w:rPr>
          <w:rFonts w:eastAsia="Calibri" w:cstheme="minorHAnsi"/>
          <w:sz w:val="24"/>
          <w:szCs w:val="24"/>
        </w:rPr>
        <w:t xml:space="preserve"> River Road to </w:t>
      </w:r>
      <w:proofErr w:type="spellStart"/>
      <w:r>
        <w:rPr>
          <w:rFonts w:eastAsia="Calibri" w:cstheme="minorHAnsi"/>
          <w:sz w:val="24"/>
          <w:szCs w:val="24"/>
        </w:rPr>
        <w:t>Houbolt</w:t>
      </w:r>
      <w:proofErr w:type="spellEnd"/>
      <w:r>
        <w:rPr>
          <w:rFonts w:eastAsia="Calibri" w:cstheme="minorHAnsi"/>
          <w:sz w:val="24"/>
          <w:szCs w:val="24"/>
        </w:rPr>
        <w:t xml:space="preserve"> Road</w:t>
      </w:r>
    </w:p>
    <w:p w14:paraId="43B185EE" w14:textId="3ABACD69" w:rsidR="00AD39AA" w:rsidRDefault="003D32DD" w:rsidP="00AD39AA">
      <w:pPr>
        <w:tabs>
          <w:tab w:val="left" w:pos="1584"/>
          <w:tab w:val="right" w:pos="9274"/>
        </w:tabs>
        <w:spacing w:after="0" w:line="240" w:lineRule="auto"/>
        <w:rPr>
          <w:rFonts w:eastAsia="Calibri" w:cstheme="minorHAnsi"/>
          <w:sz w:val="24"/>
          <w:szCs w:val="24"/>
        </w:rPr>
      </w:pPr>
      <w:r>
        <w:rPr>
          <w:rFonts w:eastAsia="Calibri" w:cstheme="minorHAnsi"/>
          <w:sz w:val="24"/>
          <w:szCs w:val="24"/>
        </w:rPr>
        <w:t xml:space="preserve">Will </w:t>
      </w:r>
      <w:r w:rsidR="001340A7">
        <w:rPr>
          <w:rFonts w:eastAsia="Calibri" w:cstheme="minorHAnsi"/>
          <w:sz w:val="24"/>
          <w:szCs w:val="24"/>
        </w:rPr>
        <w:t xml:space="preserve">County, </w:t>
      </w:r>
      <w:r w:rsidR="00221010">
        <w:rPr>
          <w:rFonts w:eastAsia="Calibri" w:cstheme="minorHAnsi"/>
          <w:sz w:val="24"/>
          <w:szCs w:val="24"/>
        </w:rPr>
        <w:t>Village</w:t>
      </w:r>
      <w:r w:rsidR="006603F6">
        <w:rPr>
          <w:rFonts w:eastAsia="Calibri" w:cstheme="minorHAnsi"/>
          <w:sz w:val="24"/>
          <w:szCs w:val="24"/>
        </w:rPr>
        <w:t xml:space="preserve"> of </w:t>
      </w:r>
      <w:r w:rsidR="003376F0">
        <w:rPr>
          <w:rFonts w:eastAsia="Calibri" w:cstheme="minorHAnsi"/>
          <w:sz w:val="24"/>
          <w:szCs w:val="24"/>
        </w:rPr>
        <w:t>Shorewood</w:t>
      </w:r>
      <w:r w:rsidR="001340A7">
        <w:rPr>
          <w:rFonts w:eastAsia="Calibri" w:cstheme="minorHAnsi"/>
          <w:sz w:val="24"/>
          <w:szCs w:val="24"/>
        </w:rPr>
        <w:t xml:space="preserve">, </w:t>
      </w:r>
      <w:r w:rsidR="00A93A6A">
        <w:rPr>
          <w:rFonts w:eastAsia="Calibri" w:cstheme="minorHAnsi"/>
          <w:sz w:val="24"/>
          <w:szCs w:val="24"/>
        </w:rPr>
        <w:t>City of Joliet</w:t>
      </w:r>
      <w:r w:rsidR="00590C75">
        <w:rPr>
          <w:rFonts w:eastAsia="Calibri" w:cstheme="minorHAnsi"/>
          <w:sz w:val="24"/>
          <w:szCs w:val="24"/>
        </w:rPr>
        <w:t xml:space="preserve">, </w:t>
      </w:r>
      <w:r w:rsidR="006603F6">
        <w:rPr>
          <w:rFonts w:eastAsia="Calibri" w:cstheme="minorHAnsi"/>
          <w:sz w:val="24"/>
          <w:szCs w:val="24"/>
        </w:rPr>
        <w:t>Troy To</w:t>
      </w:r>
      <w:r w:rsidR="003C4790">
        <w:rPr>
          <w:rFonts w:eastAsia="Calibri" w:cstheme="minorHAnsi"/>
          <w:sz w:val="24"/>
          <w:szCs w:val="24"/>
        </w:rPr>
        <w:t>w</w:t>
      </w:r>
      <w:r w:rsidR="006603F6">
        <w:rPr>
          <w:rFonts w:eastAsia="Calibri" w:cstheme="minorHAnsi"/>
          <w:sz w:val="24"/>
          <w:szCs w:val="24"/>
        </w:rPr>
        <w:t>nship</w:t>
      </w:r>
    </w:p>
    <w:p w14:paraId="0C6BD9A6" w14:textId="14E568F8" w:rsidR="001340A7" w:rsidRPr="00187BF3" w:rsidRDefault="001F211A" w:rsidP="001F211A">
      <w:pPr>
        <w:tabs>
          <w:tab w:val="left" w:pos="5680"/>
        </w:tabs>
        <w:spacing w:after="0" w:line="240" w:lineRule="auto"/>
        <w:rPr>
          <w:rFonts w:eastAsia="Calibri" w:cstheme="minorHAnsi"/>
          <w:sz w:val="24"/>
          <w:szCs w:val="24"/>
        </w:rPr>
      </w:pPr>
      <w:r>
        <w:rPr>
          <w:rFonts w:eastAsia="Calibri" w:cstheme="minorHAnsi"/>
          <w:sz w:val="24"/>
          <w:szCs w:val="24"/>
        </w:rPr>
        <w:tab/>
      </w:r>
    </w:p>
    <w:p w14:paraId="7CADB9DC" w14:textId="77777777" w:rsidR="00AD39AA" w:rsidRPr="00187BF3" w:rsidRDefault="00AD39AA" w:rsidP="001340A7">
      <w:pPr>
        <w:spacing w:after="0"/>
        <w:rPr>
          <w:rFonts w:eastAsia="Calibri" w:cstheme="minorHAnsi"/>
          <w:b/>
          <w:sz w:val="24"/>
          <w:szCs w:val="24"/>
          <w:u w:val="single"/>
        </w:rPr>
      </w:pPr>
      <w:r w:rsidRPr="00187BF3">
        <w:rPr>
          <w:rFonts w:eastAsia="Calibri" w:cstheme="minorHAnsi"/>
          <w:b/>
          <w:sz w:val="24"/>
          <w:szCs w:val="24"/>
          <w:u w:val="single"/>
        </w:rPr>
        <w:t>Background</w:t>
      </w:r>
    </w:p>
    <w:p w14:paraId="2FC038F7" w14:textId="61D87405" w:rsidR="00AD39AA" w:rsidRPr="00956FEC" w:rsidRDefault="006603F6" w:rsidP="00AD39AA">
      <w:pPr>
        <w:spacing w:after="0" w:line="240" w:lineRule="auto"/>
        <w:rPr>
          <w:rFonts w:eastAsia="Calibri" w:cstheme="minorHAnsi"/>
          <w:sz w:val="24"/>
          <w:szCs w:val="24"/>
        </w:rPr>
      </w:pPr>
      <w:r w:rsidRPr="00956FEC">
        <w:rPr>
          <w:rFonts w:ascii="Calibri" w:hAnsi="Calibri"/>
          <w:sz w:val="24"/>
          <w:szCs w:val="24"/>
        </w:rPr>
        <w:t xml:space="preserve">The Illinois Department of Transportation (Department) in partnership with the City of Joliet </w:t>
      </w:r>
      <w:r w:rsidR="00503478">
        <w:rPr>
          <w:rFonts w:ascii="Calibri" w:hAnsi="Calibri"/>
          <w:sz w:val="24"/>
          <w:szCs w:val="24"/>
        </w:rPr>
        <w:t>is completing</w:t>
      </w:r>
      <w:r w:rsidRPr="00956FEC">
        <w:rPr>
          <w:rFonts w:ascii="Calibri" w:hAnsi="Calibri"/>
          <w:sz w:val="24"/>
          <w:szCs w:val="24"/>
        </w:rPr>
        <w:t xml:space="preserve"> preliminary engineering and environmental studies (Phase I) for I-55 at IL 59 Access Study in Will County.  The study area is bounded by Interstate Route 80 (I-80) to the south, US Route 52 (US 52) to the north, River Road to the west, and </w:t>
      </w:r>
      <w:proofErr w:type="spellStart"/>
      <w:r w:rsidRPr="00956FEC">
        <w:rPr>
          <w:rFonts w:ascii="Calibri" w:hAnsi="Calibri"/>
          <w:sz w:val="24"/>
          <w:szCs w:val="24"/>
        </w:rPr>
        <w:t>Houbolt</w:t>
      </w:r>
      <w:proofErr w:type="spellEnd"/>
      <w:r w:rsidRPr="00956FEC">
        <w:rPr>
          <w:rFonts w:ascii="Calibri" w:hAnsi="Calibri"/>
          <w:sz w:val="24"/>
          <w:szCs w:val="24"/>
        </w:rPr>
        <w:t xml:space="preserve"> Road to the east.  The purpose of the proposed project is to improve regional mobility, local connectivity, and to improve system linkage.  Through an extensive public involvement process based on Context Sensitive Solutions, the preferred alternative was developed which included four separate transportation improvements.  On August 9, </w:t>
      </w:r>
      <w:proofErr w:type="gramStart"/>
      <w:r w:rsidRPr="00956FEC">
        <w:rPr>
          <w:rFonts w:ascii="Calibri" w:hAnsi="Calibri"/>
          <w:sz w:val="24"/>
          <w:szCs w:val="24"/>
        </w:rPr>
        <w:t>2018</w:t>
      </w:r>
      <w:proofErr w:type="gramEnd"/>
      <w:r w:rsidRPr="00956FEC">
        <w:rPr>
          <w:rFonts w:ascii="Calibri" w:hAnsi="Calibri"/>
          <w:sz w:val="24"/>
          <w:szCs w:val="24"/>
        </w:rPr>
        <w:t xml:space="preserve"> the FHWA concurred with the findings of logical termini and independent utility for the four improvements.  This concurrence allowed each project to move forward independently and with separate NEPA documentation.  The Department intends to complete a Phase I study for each of the projects.</w:t>
      </w:r>
      <w:r w:rsidR="009879F5" w:rsidRPr="00956FEC">
        <w:rPr>
          <w:rFonts w:ascii="Calibri" w:hAnsi="Calibri"/>
          <w:sz w:val="24"/>
          <w:szCs w:val="24"/>
        </w:rPr>
        <w:t xml:space="preserve"> </w:t>
      </w:r>
      <w:r w:rsidR="00A93A6A" w:rsidRPr="00956FEC">
        <w:rPr>
          <w:rFonts w:ascii="Calibri" w:hAnsi="Calibri"/>
          <w:sz w:val="24"/>
          <w:szCs w:val="24"/>
        </w:rPr>
        <w:t>US 52</w:t>
      </w:r>
      <w:r w:rsidR="009879F5" w:rsidRPr="00956FEC">
        <w:rPr>
          <w:rFonts w:ascii="Calibri" w:hAnsi="Calibri"/>
          <w:sz w:val="24"/>
          <w:szCs w:val="24"/>
        </w:rPr>
        <w:t xml:space="preserve"> from </w:t>
      </w:r>
      <w:r w:rsidR="00A93A6A" w:rsidRPr="00956FEC">
        <w:rPr>
          <w:rFonts w:ascii="Calibri" w:hAnsi="Calibri"/>
          <w:sz w:val="24"/>
          <w:szCs w:val="24"/>
        </w:rPr>
        <w:t xml:space="preserve">River Road to </w:t>
      </w:r>
      <w:proofErr w:type="spellStart"/>
      <w:r w:rsidR="00A93A6A" w:rsidRPr="00956FEC">
        <w:rPr>
          <w:rFonts w:ascii="Calibri" w:hAnsi="Calibri"/>
          <w:sz w:val="24"/>
          <w:szCs w:val="24"/>
        </w:rPr>
        <w:t>Houbolt</w:t>
      </w:r>
      <w:proofErr w:type="spellEnd"/>
      <w:r w:rsidR="00A93A6A" w:rsidRPr="00956FEC">
        <w:rPr>
          <w:rFonts w:ascii="Calibri" w:hAnsi="Calibri"/>
          <w:sz w:val="24"/>
          <w:szCs w:val="24"/>
        </w:rPr>
        <w:t xml:space="preserve"> Road</w:t>
      </w:r>
      <w:r w:rsidR="009879F5" w:rsidRPr="00956FEC">
        <w:rPr>
          <w:rFonts w:ascii="Calibri" w:hAnsi="Calibri"/>
          <w:sz w:val="24"/>
          <w:szCs w:val="24"/>
        </w:rPr>
        <w:t xml:space="preserve"> was identified as one of the independent studies. </w:t>
      </w:r>
    </w:p>
    <w:p w14:paraId="7C5621EF" w14:textId="77777777" w:rsidR="00AD39AA" w:rsidRPr="00187BF3" w:rsidRDefault="00AD39AA" w:rsidP="00AD39AA">
      <w:pPr>
        <w:spacing w:after="0" w:line="240" w:lineRule="auto"/>
        <w:rPr>
          <w:rFonts w:eastAsia="Calibri" w:cstheme="minorHAnsi"/>
          <w:sz w:val="24"/>
          <w:szCs w:val="24"/>
        </w:rPr>
      </w:pPr>
      <w:r w:rsidRPr="00187BF3">
        <w:rPr>
          <w:rFonts w:eastAsia="Calibri" w:cstheme="minorHAnsi"/>
          <w:sz w:val="24"/>
          <w:szCs w:val="24"/>
        </w:rPr>
        <w:tab/>
      </w:r>
    </w:p>
    <w:p w14:paraId="0F60D599" w14:textId="77777777" w:rsidR="00AD39AA" w:rsidRPr="00187BF3" w:rsidRDefault="00AD39AA" w:rsidP="001340A7">
      <w:pPr>
        <w:spacing w:after="0"/>
        <w:rPr>
          <w:rFonts w:eastAsia="Calibri" w:cstheme="minorHAnsi"/>
          <w:b/>
          <w:sz w:val="24"/>
          <w:szCs w:val="24"/>
          <w:u w:val="single"/>
        </w:rPr>
      </w:pPr>
      <w:r w:rsidRPr="00187BF3">
        <w:rPr>
          <w:rFonts w:eastAsia="Calibri" w:cstheme="minorHAnsi"/>
          <w:b/>
          <w:sz w:val="24"/>
          <w:szCs w:val="24"/>
          <w:u w:val="single"/>
        </w:rPr>
        <w:t>Project improvement</w:t>
      </w:r>
    </w:p>
    <w:p w14:paraId="10EF0728" w14:textId="7B5E91FE" w:rsidR="00AD39AA" w:rsidRPr="00187BF3" w:rsidRDefault="00A93A6A" w:rsidP="00AD39AA">
      <w:pPr>
        <w:spacing w:after="0" w:line="240" w:lineRule="auto"/>
        <w:rPr>
          <w:rFonts w:eastAsia="Calibri" w:cstheme="minorHAnsi"/>
          <w:sz w:val="24"/>
          <w:szCs w:val="24"/>
        </w:rPr>
      </w:pPr>
      <w:r>
        <w:rPr>
          <w:rFonts w:eastAsia="Calibri" w:cstheme="minorHAnsi"/>
          <w:sz w:val="24"/>
          <w:szCs w:val="24"/>
        </w:rPr>
        <w:t xml:space="preserve">Provide two lanes in each direction with </w:t>
      </w:r>
      <w:r w:rsidR="00E643BD">
        <w:rPr>
          <w:rFonts w:eastAsia="Calibri" w:cstheme="minorHAnsi"/>
          <w:sz w:val="24"/>
          <w:szCs w:val="24"/>
        </w:rPr>
        <w:t xml:space="preserve">a curbed median, </w:t>
      </w:r>
      <w:proofErr w:type="gramStart"/>
      <w:r w:rsidR="003C58A1">
        <w:rPr>
          <w:rFonts w:eastAsia="Calibri" w:cstheme="minorHAnsi"/>
          <w:sz w:val="24"/>
          <w:szCs w:val="24"/>
        </w:rPr>
        <w:t>Pedestrian</w:t>
      </w:r>
      <w:proofErr w:type="gramEnd"/>
      <w:r w:rsidR="003C58A1">
        <w:rPr>
          <w:rFonts w:eastAsia="Calibri" w:cstheme="minorHAnsi"/>
          <w:sz w:val="24"/>
          <w:szCs w:val="24"/>
        </w:rPr>
        <w:t xml:space="preserve"> and bicyclist accommodations</w:t>
      </w:r>
      <w:r w:rsidR="00E643BD">
        <w:rPr>
          <w:rFonts w:eastAsia="Calibri" w:cstheme="minorHAnsi"/>
          <w:sz w:val="24"/>
          <w:szCs w:val="24"/>
        </w:rPr>
        <w:t xml:space="preserve"> for the length of the project.  Provide channelization at intersections.</w:t>
      </w:r>
      <w:r w:rsidR="00D00783">
        <w:rPr>
          <w:rFonts w:eastAsia="Calibri" w:cstheme="minorHAnsi"/>
          <w:sz w:val="24"/>
          <w:szCs w:val="24"/>
        </w:rPr>
        <w:t xml:space="preserve">  Repair</w:t>
      </w:r>
      <w:r w:rsidR="003C58A1">
        <w:rPr>
          <w:rFonts w:eastAsia="Calibri" w:cstheme="minorHAnsi"/>
          <w:sz w:val="24"/>
          <w:szCs w:val="24"/>
        </w:rPr>
        <w:t>, widen or replace</w:t>
      </w:r>
      <w:r w:rsidR="00D00783">
        <w:rPr>
          <w:rFonts w:eastAsia="Calibri" w:cstheme="minorHAnsi"/>
          <w:sz w:val="24"/>
          <w:szCs w:val="24"/>
        </w:rPr>
        <w:t xml:space="preserve"> </w:t>
      </w:r>
      <w:r w:rsidR="00BD33D6">
        <w:rPr>
          <w:rFonts w:eastAsia="Calibri" w:cstheme="minorHAnsi"/>
          <w:sz w:val="24"/>
          <w:szCs w:val="24"/>
        </w:rPr>
        <w:t xml:space="preserve">the </w:t>
      </w:r>
      <w:r w:rsidR="003C58A1">
        <w:rPr>
          <w:rFonts w:eastAsia="Calibri" w:cstheme="minorHAnsi"/>
          <w:sz w:val="24"/>
          <w:szCs w:val="24"/>
        </w:rPr>
        <w:t xml:space="preserve">IL 59 bridge over the DuPage River and the </w:t>
      </w:r>
      <w:r w:rsidR="00D00783">
        <w:rPr>
          <w:rFonts w:eastAsia="Calibri" w:cstheme="minorHAnsi"/>
          <w:sz w:val="24"/>
          <w:szCs w:val="24"/>
        </w:rPr>
        <w:t xml:space="preserve">US 52 </w:t>
      </w:r>
      <w:r w:rsidR="00BD33D6">
        <w:rPr>
          <w:rFonts w:eastAsia="Calibri" w:cstheme="minorHAnsi"/>
          <w:sz w:val="24"/>
          <w:szCs w:val="24"/>
        </w:rPr>
        <w:t>bridge</w:t>
      </w:r>
      <w:r w:rsidR="003C58A1">
        <w:rPr>
          <w:rFonts w:eastAsia="Calibri" w:cstheme="minorHAnsi"/>
          <w:sz w:val="24"/>
          <w:szCs w:val="24"/>
        </w:rPr>
        <w:t>s</w:t>
      </w:r>
      <w:r w:rsidR="00BD33D6">
        <w:rPr>
          <w:rFonts w:eastAsia="Calibri" w:cstheme="minorHAnsi"/>
          <w:sz w:val="24"/>
          <w:szCs w:val="24"/>
        </w:rPr>
        <w:t xml:space="preserve"> </w:t>
      </w:r>
      <w:r w:rsidR="00D00783">
        <w:rPr>
          <w:rFonts w:eastAsia="Calibri" w:cstheme="minorHAnsi"/>
          <w:sz w:val="24"/>
          <w:szCs w:val="24"/>
        </w:rPr>
        <w:t>over I-55</w:t>
      </w:r>
      <w:r w:rsidR="00221010">
        <w:rPr>
          <w:rFonts w:eastAsia="Calibri" w:cstheme="minorHAnsi"/>
          <w:sz w:val="24"/>
          <w:szCs w:val="24"/>
        </w:rPr>
        <w:t xml:space="preserve"> and over the DuPage River</w:t>
      </w:r>
      <w:r w:rsidR="00D00783">
        <w:rPr>
          <w:rFonts w:eastAsia="Calibri" w:cstheme="minorHAnsi"/>
          <w:sz w:val="24"/>
          <w:szCs w:val="24"/>
        </w:rPr>
        <w:t>.</w:t>
      </w:r>
    </w:p>
    <w:p w14:paraId="3CF24254" w14:textId="77777777" w:rsidR="00AD39AA" w:rsidRPr="00187BF3" w:rsidRDefault="00AD39AA" w:rsidP="00AD39AA">
      <w:pPr>
        <w:spacing w:after="0" w:line="240" w:lineRule="auto"/>
        <w:rPr>
          <w:rFonts w:eastAsia="Calibri" w:cstheme="minorHAnsi"/>
          <w:sz w:val="24"/>
          <w:szCs w:val="24"/>
        </w:rPr>
      </w:pPr>
      <w:r w:rsidRPr="00187BF3">
        <w:rPr>
          <w:rFonts w:eastAsia="Calibri" w:cstheme="minorHAnsi"/>
          <w:sz w:val="24"/>
          <w:szCs w:val="24"/>
        </w:rPr>
        <w:tab/>
      </w:r>
    </w:p>
    <w:p w14:paraId="34E75E38" w14:textId="77777777" w:rsidR="00AD39AA" w:rsidRPr="00187BF3" w:rsidRDefault="00AD39AA" w:rsidP="001340A7">
      <w:pPr>
        <w:spacing w:after="0"/>
        <w:rPr>
          <w:rFonts w:eastAsia="Calibri" w:cstheme="minorHAnsi"/>
          <w:b/>
          <w:sz w:val="24"/>
          <w:szCs w:val="24"/>
          <w:u w:val="single"/>
        </w:rPr>
      </w:pPr>
      <w:r w:rsidRPr="00187BF3">
        <w:rPr>
          <w:rFonts w:eastAsia="Calibri" w:cstheme="minorHAnsi"/>
          <w:b/>
          <w:sz w:val="24"/>
          <w:szCs w:val="24"/>
          <w:u w:val="single"/>
        </w:rPr>
        <w:t>Project benefits</w:t>
      </w:r>
    </w:p>
    <w:p w14:paraId="483C6593" w14:textId="6AC0EC73" w:rsidR="003376F0" w:rsidRDefault="00E643BD" w:rsidP="00AD39AA">
      <w:pPr>
        <w:spacing w:after="0" w:line="240" w:lineRule="auto"/>
        <w:rPr>
          <w:rFonts w:eastAsia="Calibri" w:cstheme="minorHAnsi"/>
          <w:sz w:val="24"/>
          <w:szCs w:val="24"/>
        </w:rPr>
      </w:pPr>
      <w:r>
        <w:rPr>
          <w:rFonts w:eastAsia="Calibri" w:cstheme="minorHAnsi"/>
          <w:sz w:val="24"/>
          <w:szCs w:val="24"/>
        </w:rPr>
        <w:t xml:space="preserve">Improve operation and safety along US 52.  Provide pedestrian and bicyclist accommodations including ADA compliance.  </w:t>
      </w:r>
      <w:r w:rsidR="003C58A1">
        <w:rPr>
          <w:rFonts w:eastAsia="Calibri" w:cstheme="minorHAnsi"/>
          <w:sz w:val="24"/>
          <w:szCs w:val="24"/>
        </w:rPr>
        <w:t>Improve</w:t>
      </w:r>
      <w:r>
        <w:rPr>
          <w:rFonts w:eastAsia="Calibri" w:cstheme="minorHAnsi"/>
          <w:sz w:val="24"/>
          <w:szCs w:val="24"/>
        </w:rPr>
        <w:t xml:space="preserve"> </w:t>
      </w:r>
      <w:r w:rsidR="003C58A1">
        <w:rPr>
          <w:rFonts w:eastAsia="Calibri" w:cstheme="minorHAnsi"/>
          <w:sz w:val="24"/>
          <w:szCs w:val="24"/>
        </w:rPr>
        <w:t xml:space="preserve">condition of </w:t>
      </w:r>
      <w:r>
        <w:rPr>
          <w:rFonts w:eastAsia="Calibri" w:cstheme="minorHAnsi"/>
          <w:sz w:val="24"/>
          <w:szCs w:val="24"/>
        </w:rPr>
        <w:t>bridges.</w:t>
      </w:r>
    </w:p>
    <w:p w14:paraId="11623B0A" w14:textId="24F78F2D" w:rsidR="00AD39AA" w:rsidRPr="00187BF3" w:rsidRDefault="00AD39AA" w:rsidP="00AD39AA">
      <w:pPr>
        <w:spacing w:after="0" w:line="240" w:lineRule="auto"/>
        <w:rPr>
          <w:rFonts w:eastAsia="Calibri" w:cstheme="minorHAnsi"/>
          <w:sz w:val="24"/>
          <w:szCs w:val="24"/>
        </w:rPr>
      </w:pPr>
      <w:r w:rsidRPr="00187BF3">
        <w:rPr>
          <w:rFonts w:eastAsia="Calibri" w:cstheme="minorHAnsi"/>
          <w:sz w:val="24"/>
          <w:szCs w:val="24"/>
        </w:rPr>
        <w:tab/>
      </w:r>
      <w:r w:rsidRPr="00187BF3">
        <w:rPr>
          <w:rFonts w:eastAsia="Calibri" w:cstheme="minorHAnsi"/>
          <w:sz w:val="24"/>
          <w:szCs w:val="24"/>
        </w:rPr>
        <w:tab/>
      </w:r>
    </w:p>
    <w:p w14:paraId="007FA689" w14:textId="77777777" w:rsidR="00AD39AA" w:rsidRPr="00187BF3" w:rsidRDefault="00AD39AA" w:rsidP="001340A7">
      <w:pPr>
        <w:spacing w:after="0"/>
        <w:rPr>
          <w:rFonts w:eastAsia="Calibri" w:cstheme="minorHAnsi"/>
          <w:b/>
          <w:sz w:val="24"/>
          <w:szCs w:val="24"/>
        </w:rPr>
      </w:pPr>
      <w:r w:rsidRPr="00187BF3">
        <w:rPr>
          <w:rFonts w:eastAsia="Calibri" w:cstheme="minorHAnsi"/>
          <w:b/>
          <w:sz w:val="24"/>
          <w:szCs w:val="24"/>
          <w:u w:val="single"/>
        </w:rPr>
        <w:t>Funding</w:t>
      </w:r>
    </w:p>
    <w:p w14:paraId="74663B13" w14:textId="76B53C7E" w:rsidR="005C3881" w:rsidRDefault="005C3881" w:rsidP="005C3881">
      <w:pPr>
        <w:pStyle w:val="ListParagraph"/>
        <w:tabs>
          <w:tab w:val="left" w:pos="3312"/>
        </w:tabs>
        <w:spacing w:after="0" w:line="240" w:lineRule="auto"/>
        <w:ind w:left="0"/>
        <w:rPr>
          <w:rFonts w:eastAsia="Calibri" w:cstheme="minorHAnsi"/>
          <w:sz w:val="24"/>
          <w:szCs w:val="24"/>
        </w:rPr>
      </w:pPr>
      <w:bookmarkStart w:id="0" w:name="_Hlk43820355"/>
      <w:r>
        <w:rPr>
          <w:rFonts w:eastAsia="Calibri" w:cstheme="minorHAnsi"/>
          <w:sz w:val="24"/>
          <w:szCs w:val="24"/>
        </w:rPr>
        <w:t>The improvement is included in the Department's FY 202</w:t>
      </w:r>
      <w:r w:rsidR="00503478">
        <w:rPr>
          <w:rFonts w:eastAsia="Calibri" w:cstheme="minorHAnsi"/>
          <w:sz w:val="24"/>
          <w:szCs w:val="24"/>
        </w:rPr>
        <w:t>3</w:t>
      </w:r>
      <w:r>
        <w:rPr>
          <w:rFonts w:eastAsia="Calibri" w:cstheme="minorHAnsi"/>
          <w:sz w:val="24"/>
          <w:szCs w:val="24"/>
        </w:rPr>
        <w:t>-20</w:t>
      </w:r>
      <w:r w:rsidR="004501FA">
        <w:rPr>
          <w:rFonts w:eastAsia="Calibri" w:cstheme="minorHAnsi"/>
          <w:sz w:val="24"/>
          <w:szCs w:val="24"/>
        </w:rPr>
        <w:t>2</w:t>
      </w:r>
      <w:r w:rsidR="00503478">
        <w:rPr>
          <w:rFonts w:eastAsia="Calibri" w:cstheme="minorHAnsi"/>
          <w:sz w:val="24"/>
          <w:szCs w:val="24"/>
        </w:rPr>
        <w:t>8</w:t>
      </w:r>
      <w:r>
        <w:rPr>
          <w:rFonts w:eastAsia="Calibri" w:cstheme="minorHAnsi"/>
          <w:sz w:val="24"/>
          <w:szCs w:val="24"/>
        </w:rPr>
        <w:t xml:space="preserve"> Proposed Highway Improvement Program.  </w:t>
      </w:r>
    </w:p>
    <w:bookmarkEnd w:id="0"/>
    <w:p w14:paraId="5F972291" w14:textId="77777777" w:rsidR="005C3881" w:rsidRDefault="005C3881" w:rsidP="005C3881">
      <w:pPr>
        <w:pStyle w:val="ListParagraph"/>
        <w:tabs>
          <w:tab w:val="left" w:pos="3312"/>
        </w:tabs>
        <w:spacing w:after="0" w:line="240" w:lineRule="auto"/>
        <w:ind w:left="0"/>
        <w:rPr>
          <w:rFonts w:eastAsia="Calibri" w:cstheme="minorHAnsi"/>
          <w:sz w:val="24"/>
          <w:szCs w:val="24"/>
        </w:rPr>
      </w:pPr>
    </w:p>
    <w:p w14:paraId="48B3198E" w14:textId="218F6019" w:rsidR="00D00783" w:rsidRDefault="008E7A10" w:rsidP="008E7A10">
      <w:pPr>
        <w:tabs>
          <w:tab w:val="left" w:pos="3312"/>
        </w:tabs>
        <w:spacing w:after="0" w:line="240" w:lineRule="auto"/>
        <w:rPr>
          <w:rFonts w:eastAsia="Calibri" w:cstheme="minorHAnsi"/>
          <w:sz w:val="24"/>
          <w:szCs w:val="24"/>
        </w:rPr>
      </w:pPr>
      <w:r w:rsidRPr="00187BF3">
        <w:rPr>
          <w:rFonts w:eastAsia="Calibri" w:cstheme="minorHAnsi"/>
          <w:sz w:val="24"/>
          <w:szCs w:val="24"/>
        </w:rPr>
        <w:t>Phase I</w:t>
      </w:r>
      <w:r>
        <w:rPr>
          <w:rFonts w:eastAsia="Calibri" w:cstheme="minorHAnsi"/>
          <w:sz w:val="24"/>
          <w:szCs w:val="24"/>
        </w:rPr>
        <w:t xml:space="preserve"> Engineering </w:t>
      </w:r>
      <w:r w:rsidR="00BF49D4">
        <w:rPr>
          <w:rFonts w:eastAsia="Calibri" w:cstheme="minorHAnsi"/>
          <w:sz w:val="24"/>
          <w:szCs w:val="24"/>
        </w:rPr>
        <w:tab/>
      </w:r>
      <w:r>
        <w:rPr>
          <w:rFonts w:eastAsia="Calibri" w:cstheme="minorHAnsi"/>
          <w:sz w:val="24"/>
          <w:szCs w:val="24"/>
        </w:rPr>
        <w:t>$</w:t>
      </w:r>
      <w:r w:rsidR="00EB7CFE">
        <w:rPr>
          <w:rFonts w:eastAsia="Calibri" w:cstheme="minorHAnsi"/>
          <w:sz w:val="24"/>
          <w:szCs w:val="24"/>
        </w:rPr>
        <w:t>6,768,059</w:t>
      </w:r>
    </w:p>
    <w:p w14:paraId="37B84DD8" w14:textId="1E2FECCE" w:rsidR="00BF49D4" w:rsidRDefault="008E7A10" w:rsidP="008E7A10">
      <w:pPr>
        <w:tabs>
          <w:tab w:val="left" w:pos="3312"/>
        </w:tabs>
        <w:spacing w:after="0" w:line="240" w:lineRule="auto"/>
        <w:rPr>
          <w:rFonts w:eastAsia="Calibri" w:cstheme="minorHAnsi"/>
          <w:sz w:val="24"/>
          <w:szCs w:val="24"/>
        </w:rPr>
      </w:pPr>
      <w:r w:rsidRPr="00187BF3">
        <w:rPr>
          <w:rFonts w:eastAsia="Calibri" w:cstheme="minorHAnsi"/>
          <w:sz w:val="24"/>
          <w:szCs w:val="24"/>
        </w:rPr>
        <w:t>Phase II</w:t>
      </w:r>
      <w:r>
        <w:rPr>
          <w:rFonts w:eastAsia="Calibri" w:cstheme="minorHAnsi"/>
          <w:sz w:val="24"/>
          <w:szCs w:val="24"/>
        </w:rPr>
        <w:t xml:space="preserve"> Engineering</w:t>
      </w:r>
      <w:r w:rsidR="000A7E46">
        <w:rPr>
          <w:rFonts w:eastAsia="Calibri" w:cstheme="minorHAnsi"/>
          <w:sz w:val="24"/>
          <w:szCs w:val="24"/>
        </w:rPr>
        <w:tab/>
        <w:t>$7,</w:t>
      </w:r>
      <w:r w:rsidR="00E974F7">
        <w:rPr>
          <w:rFonts w:eastAsia="Calibri" w:cstheme="minorHAnsi"/>
          <w:sz w:val="24"/>
          <w:szCs w:val="24"/>
        </w:rPr>
        <w:t>4</w:t>
      </w:r>
      <w:r w:rsidR="000A7E46">
        <w:rPr>
          <w:rFonts w:eastAsia="Calibri" w:cstheme="minorHAnsi"/>
          <w:sz w:val="24"/>
          <w:szCs w:val="24"/>
        </w:rPr>
        <w:t>00,000</w:t>
      </w:r>
    </w:p>
    <w:p w14:paraId="3A626C98" w14:textId="08B50658" w:rsidR="008E7A10" w:rsidRPr="00BF49D4" w:rsidRDefault="00BF49D4" w:rsidP="008E7A10">
      <w:pPr>
        <w:tabs>
          <w:tab w:val="left" w:pos="3312"/>
        </w:tabs>
        <w:spacing w:after="0" w:line="240" w:lineRule="auto"/>
        <w:rPr>
          <w:rFonts w:eastAsia="Calibri" w:cstheme="minorHAnsi"/>
          <w:sz w:val="24"/>
          <w:szCs w:val="24"/>
        </w:rPr>
      </w:pPr>
      <w:r w:rsidRPr="00BF49D4">
        <w:rPr>
          <w:rFonts w:eastAsia="Calibri" w:cstheme="minorHAnsi"/>
          <w:sz w:val="24"/>
          <w:szCs w:val="24"/>
        </w:rPr>
        <w:t>Land Acquisition</w:t>
      </w:r>
      <w:r w:rsidR="008E7A10" w:rsidRPr="00BF49D4">
        <w:rPr>
          <w:rFonts w:eastAsia="Calibri" w:cstheme="minorHAnsi"/>
          <w:sz w:val="24"/>
          <w:szCs w:val="24"/>
        </w:rPr>
        <w:t xml:space="preserve"> </w:t>
      </w:r>
      <w:r w:rsidR="000A7E46">
        <w:rPr>
          <w:rFonts w:eastAsia="Calibri" w:cstheme="minorHAnsi"/>
          <w:sz w:val="24"/>
          <w:szCs w:val="24"/>
        </w:rPr>
        <w:tab/>
        <w:t>$3,000,000</w:t>
      </w:r>
    </w:p>
    <w:p w14:paraId="6CECCB4C" w14:textId="62EBE648" w:rsidR="008E7A10" w:rsidRPr="00187BF3" w:rsidRDefault="008E7A10" w:rsidP="008E7A10">
      <w:pPr>
        <w:tabs>
          <w:tab w:val="left" w:pos="3312"/>
        </w:tabs>
        <w:spacing w:after="0" w:line="240" w:lineRule="auto"/>
        <w:rPr>
          <w:rFonts w:eastAsia="Calibri" w:cstheme="minorHAnsi"/>
          <w:sz w:val="24"/>
          <w:szCs w:val="24"/>
        </w:rPr>
      </w:pPr>
      <w:r>
        <w:rPr>
          <w:rFonts w:eastAsia="Calibri" w:cstheme="minorHAnsi"/>
          <w:sz w:val="24"/>
          <w:szCs w:val="24"/>
        </w:rPr>
        <w:t>Phase III Engineering</w:t>
      </w:r>
      <w:r w:rsidR="00BF49D4">
        <w:rPr>
          <w:rFonts w:eastAsia="Calibri" w:cstheme="minorHAnsi"/>
          <w:sz w:val="24"/>
          <w:szCs w:val="24"/>
        </w:rPr>
        <w:tab/>
      </w:r>
      <w:r>
        <w:rPr>
          <w:rFonts w:eastAsia="Calibri" w:cstheme="minorHAnsi"/>
          <w:sz w:val="24"/>
          <w:szCs w:val="24"/>
        </w:rPr>
        <w:t xml:space="preserve">$ </w:t>
      </w:r>
      <w:r w:rsidR="00D00783">
        <w:rPr>
          <w:rFonts w:eastAsia="Calibri" w:cstheme="minorHAnsi"/>
          <w:sz w:val="24"/>
          <w:szCs w:val="24"/>
        </w:rPr>
        <w:t>9,880,000</w:t>
      </w:r>
    </w:p>
    <w:p w14:paraId="534018C5" w14:textId="39AA0DE0" w:rsidR="008E7A10" w:rsidRPr="00187BF3" w:rsidRDefault="008E7A10" w:rsidP="008E7A10">
      <w:pPr>
        <w:tabs>
          <w:tab w:val="left" w:pos="3312"/>
        </w:tabs>
        <w:spacing w:after="0" w:line="240" w:lineRule="auto"/>
        <w:rPr>
          <w:rFonts w:eastAsia="Calibri" w:cstheme="minorHAnsi"/>
          <w:sz w:val="24"/>
          <w:szCs w:val="24"/>
        </w:rPr>
      </w:pPr>
      <w:r>
        <w:rPr>
          <w:rFonts w:eastAsia="Calibri" w:cstheme="minorHAnsi"/>
          <w:sz w:val="24"/>
          <w:szCs w:val="24"/>
        </w:rPr>
        <w:t>Construction</w:t>
      </w:r>
      <w:r w:rsidR="00BF49D4">
        <w:rPr>
          <w:rFonts w:eastAsia="Calibri" w:cstheme="minorHAnsi"/>
          <w:sz w:val="24"/>
          <w:szCs w:val="24"/>
        </w:rPr>
        <w:tab/>
      </w:r>
      <w:r>
        <w:rPr>
          <w:rFonts w:eastAsia="Calibri" w:cstheme="minorHAnsi"/>
          <w:sz w:val="24"/>
          <w:szCs w:val="24"/>
        </w:rPr>
        <w:t>$</w:t>
      </w:r>
      <w:r w:rsidR="00D00783">
        <w:rPr>
          <w:rFonts w:eastAsia="Calibri" w:cstheme="minorHAnsi"/>
          <w:sz w:val="24"/>
          <w:szCs w:val="24"/>
        </w:rPr>
        <w:t>7</w:t>
      </w:r>
      <w:r w:rsidR="00EB7CFE">
        <w:rPr>
          <w:rFonts w:eastAsia="Calibri" w:cstheme="minorHAnsi"/>
          <w:sz w:val="24"/>
          <w:szCs w:val="24"/>
        </w:rPr>
        <w:t>7</w:t>
      </w:r>
      <w:r w:rsidR="00D00783">
        <w:rPr>
          <w:rFonts w:eastAsia="Calibri" w:cstheme="minorHAnsi"/>
          <w:sz w:val="24"/>
          <w:szCs w:val="24"/>
        </w:rPr>
        <w:t>,000,000</w:t>
      </w:r>
    </w:p>
    <w:p w14:paraId="71404DAD" w14:textId="77777777" w:rsidR="00AD39AA" w:rsidRPr="00187BF3" w:rsidRDefault="00AD39AA" w:rsidP="00AD39AA">
      <w:pPr>
        <w:pBdr>
          <w:bottom w:val="single" w:sz="4" w:space="1" w:color="auto"/>
        </w:pBdr>
        <w:tabs>
          <w:tab w:val="left" w:pos="3312"/>
        </w:tabs>
        <w:spacing w:after="0" w:line="240" w:lineRule="auto"/>
        <w:rPr>
          <w:rFonts w:eastAsia="Calibri" w:cstheme="minorHAnsi"/>
          <w:sz w:val="24"/>
          <w:szCs w:val="24"/>
        </w:rPr>
      </w:pPr>
    </w:p>
    <w:p w14:paraId="142CAFB3" w14:textId="13E319FA" w:rsidR="00AD39AA" w:rsidRPr="00187BF3" w:rsidRDefault="00AD39AA" w:rsidP="00AD39AA">
      <w:pPr>
        <w:tabs>
          <w:tab w:val="left" w:pos="3312"/>
        </w:tabs>
        <w:spacing w:after="0" w:line="240" w:lineRule="auto"/>
        <w:rPr>
          <w:rFonts w:eastAsia="Calibri" w:cstheme="minorHAnsi"/>
          <w:sz w:val="24"/>
          <w:szCs w:val="24"/>
        </w:rPr>
      </w:pPr>
      <w:r w:rsidRPr="00187BF3">
        <w:rPr>
          <w:rFonts w:eastAsia="Calibri" w:cstheme="minorHAnsi"/>
          <w:sz w:val="24"/>
          <w:szCs w:val="24"/>
        </w:rPr>
        <w:t>Total Project Cost =</w:t>
      </w:r>
      <w:r w:rsidR="000A7E46">
        <w:rPr>
          <w:rFonts w:eastAsia="Calibri" w:cstheme="minorHAnsi"/>
          <w:sz w:val="24"/>
          <w:szCs w:val="24"/>
        </w:rPr>
        <w:tab/>
      </w:r>
      <w:r w:rsidRPr="00187BF3">
        <w:rPr>
          <w:rFonts w:eastAsia="Calibri" w:cstheme="minorHAnsi"/>
          <w:sz w:val="24"/>
          <w:szCs w:val="24"/>
        </w:rPr>
        <w:t xml:space="preserve"> </w:t>
      </w:r>
      <w:r w:rsidR="00D00783">
        <w:rPr>
          <w:rFonts w:eastAsia="Calibri" w:cstheme="minorHAnsi"/>
          <w:sz w:val="24"/>
          <w:szCs w:val="24"/>
        </w:rPr>
        <w:t>$</w:t>
      </w:r>
      <w:r w:rsidR="00EB7CFE">
        <w:rPr>
          <w:rFonts w:eastAsia="Calibri" w:cstheme="minorHAnsi"/>
          <w:sz w:val="24"/>
          <w:szCs w:val="24"/>
        </w:rPr>
        <w:t>104,</w:t>
      </w:r>
      <w:r w:rsidR="00E974F7">
        <w:rPr>
          <w:rFonts w:eastAsia="Calibri" w:cstheme="minorHAnsi"/>
          <w:sz w:val="24"/>
          <w:szCs w:val="24"/>
        </w:rPr>
        <w:t>048,059</w:t>
      </w:r>
    </w:p>
    <w:p w14:paraId="115D2AAA" w14:textId="77777777" w:rsidR="00AD39AA" w:rsidRPr="00187BF3" w:rsidRDefault="00AD39AA" w:rsidP="00AD39AA">
      <w:pPr>
        <w:tabs>
          <w:tab w:val="left" w:pos="3312"/>
        </w:tabs>
        <w:spacing w:after="0" w:line="240" w:lineRule="auto"/>
        <w:rPr>
          <w:rFonts w:eastAsia="Calibri" w:cstheme="minorHAnsi"/>
          <w:sz w:val="24"/>
          <w:szCs w:val="24"/>
        </w:rPr>
      </w:pPr>
      <w:r w:rsidRPr="00187BF3">
        <w:rPr>
          <w:rFonts w:eastAsia="Calibri" w:cstheme="minorHAnsi"/>
          <w:sz w:val="24"/>
          <w:szCs w:val="24"/>
        </w:rPr>
        <w:tab/>
      </w:r>
      <w:r w:rsidRPr="00187BF3">
        <w:rPr>
          <w:rFonts w:eastAsia="Calibri" w:cstheme="minorHAnsi"/>
          <w:b/>
          <w:sz w:val="24"/>
          <w:szCs w:val="24"/>
        </w:rPr>
        <w:tab/>
      </w:r>
    </w:p>
    <w:p w14:paraId="3E3A7DEC" w14:textId="77777777" w:rsidR="00AD39AA" w:rsidRPr="00187BF3" w:rsidRDefault="00AD39AA" w:rsidP="00AD39AA">
      <w:pPr>
        <w:tabs>
          <w:tab w:val="left" w:pos="3312"/>
        </w:tabs>
        <w:spacing w:after="0" w:line="240" w:lineRule="auto"/>
        <w:rPr>
          <w:rFonts w:eastAsia="Calibri" w:cstheme="minorHAnsi"/>
          <w:sz w:val="24"/>
          <w:szCs w:val="24"/>
        </w:rPr>
      </w:pPr>
    </w:p>
    <w:p w14:paraId="64FD891E" w14:textId="77777777" w:rsidR="00AD39AA" w:rsidRPr="00187BF3" w:rsidRDefault="00AD39AA" w:rsidP="001340A7">
      <w:pPr>
        <w:tabs>
          <w:tab w:val="left" w:pos="720"/>
          <w:tab w:val="left" w:pos="1714"/>
          <w:tab w:val="left" w:pos="4320"/>
        </w:tabs>
        <w:spacing w:after="0"/>
        <w:rPr>
          <w:rFonts w:eastAsia="Calibri" w:cstheme="minorHAnsi"/>
          <w:b/>
          <w:sz w:val="24"/>
          <w:szCs w:val="24"/>
          <w:u w:val="single"/>
        </w:rPr>
      </w:pPr>
      <w:r w:rsidRPr="00187BF3">
        <w:rPr>
          <w:rFonts w:eastAsia="Calibri" w:cstheme="minorHAnsi"/>
          <w:b/>
          <w:sz w:val="24"/>
          <w:szCs w:val="24"/>
          <w:u w:val="single"/>
        </w:rPr>
        <w:t xml:space="preserve">Special funding considerations, </w:t>
      </w:r>
      <w:proofErr w:type="gramStart"/>
      <w:r w:rsidRPr="00187BF3">
        <w:rPr>
          <w:rFonts w:eastAsia="Calibri" w:cstheme="minorHAnsi"/>
          <w:b/>
          <w:sz w:val="24"/>
          <w:szCs w:val="24"/>
          <w:u w:val="single"/>
        </w:rPr>
        <w:t>i.e.</w:t>
      </w:r>
      <w:proofErr w:type="gramEnd"/>
      <w:r w:rsidRPr="00187BF3">
        <w:rPr>
          <w:rFonts w:eastAsia="Calibri" w:cstheme="minorHAnsi"/>
          <w:b/>
          <w:sz w:val="24"/>
          <w:szCs w:val="24"/>
          <w:u w:val="single"/>
        </w:rPr>
        <w:t xml:space="preserve"> grants, bonded program, etc.</w:t>
      </w:r>
    </w:p>
    <w:p w14:paraId="326EA034" w14:textId="56DB103E" w:rsidR="00BF49D4" w:rsidRPr="00956FEC" w:rsidRDefault="00BF49D4" w:rsidP="00AD39AA">
      <w:pPr>
        <w:tabs>
          <w:tab w:val="left" w:pos="720"/>
          <w:tab w:val="left" w:pos="1714"/>
          <w:tab w:val="left" w:pos="4320"/>
        </w:tabs>
        <w:spacing w:after="0" w:line="240" w:lineRule="auto"/>
        <w:rPr>
          <w:sz w:val="24"/>
          <w:szCs w:val="24"/>
        </w:rPr>
      </w:pPr>
      <w:r w:rsidRPr="00956FEC">
        <w:rPr>
          <w:sz w:val="24"/>
          <w:szCs w:val="24"/>
        </w:rPr>
        <w:t>Rebuild Illinois Capital Program provided $</w:t>
      </w:r>
      <w:r w:rsidR="000A7E46" w:rsidRPr="00956FEC">
        <w:rPr>
          <w:sz w:val="24"/>
          <w:szCs w:val="24"/>
        </w:rPr>
        <w:t xml:space="preserve">96.5 </w:t>
      </w:r>
      <w:r w:rsidRPr="00956FEC">
        <w:rPr>
          <w:sz w:val="24"/>
          <w:szCs w:val="24"/>
        </w:rPr>
        <w:t>million in the FY20</w:t>
      </w:r>
      <w:r w:rsidR="004501FA">
        <w:rPr>
          <w:sz w:val="24"/>
          <w:szCs w:val="24"/>
        </w:rPr>
        <w:t>22</w:t>
      </w:r>
      <w:r w:rsidRPr="00956FEC">
        <w:rPr>
          <w:sz w:val="24"/>
          <w:szCs w:val="24"/>
        </w:rPr>
        <w:t xml:space="preserve"> to 202</w:t>
      </w:r>
      <w:r w:rsidR="004501FA">
        <w:rPr>
          <w:sz w:val="24"/>
          <w:szCs w:val="24"/>
        </w:rPr>
        <w:t>7</w:t>
      </w:r>
      <w:r w:rsidRPr="00956FEC">
        <w:rPr>
          <w:sz w:val="24"/>
          <w:szCs w:val="24"/>
        </w:rPr>
        <w:t xml:space="preserve"> Highway Improvement Program for this project</w:t>
      </w:r>
      <w:r w:rsidR="000A7E46" w:rsidRPr="00956FEC">
        <w:rPr>
          <w:sz w:val="24"/>
          <w:szCs w:val="24"/>
        </w:rPr>
        <w:t>.</w:t>
      </w:r>
    </w:p>
    <w:p w14:paraId="3919AF84" w14:textId="2A163EA9" w:rsidR="00AD39AA" w:rsidRPr="00187BF3" w:rsidRDefault="00AD39AA" w:rsidP="00AD39AA">
      <w:pPr>
        <w:tabs>
          <w:tab w:val="left" w:pos="720"/>
          <w:tab w:val="left" w:pos="1714"/>
          <w:tab w:val="left" w:pos="4320"/>
        </w:tabs>
        <w:spacing w:after="0" w:line="240" w:lineRule="auto"/>
        <w:rPr>
          <w:rFonts w:eastAsia="Calibri" w:cstheme="minorHAnsi"/>
          <w:sz w:val="24"/>
          <w:szCs w:val="24"/>
        </w:rPr>
      </w:pPr>
      <w:r w:rsidRPr="00187BF3">
        <w:rPr>
          <w:rFonts w:eastAsia="Calibri" w:cstheme="minorHAnsi"/>
          <w:sz w:val="24"/>
          <w:szCs w:val="24"/>
        </w:rPr>
        <w:tab/>
      </w:r>
    </w:p>
    <w:p w14:paraId="296F2702" w14:textId="77777777" w:rsidR="00AD39AA" w:rsidRPr="00187BF3" w:rsidRDefault="00AD39AA" w:rsidP="001340A7">
      <w:pPr>
        <w:tabs>
          <w:tab w:val="left" w:pos="720"/>
          <w:tab w:val="left" w:pos="1714"/>
          <w:tab w:val="left" w:pos="4320"/>
        </w:tabs>
        <w:spacing w:after="0"/>
        <w:rPr>
          <w:rFonts w:eastAsia="Calibri" w:cstheme="minorHAnsi"/>
          <w:sz w:val="24"/>
          <w:szCs w:val="24"/>
        </w:rPr>
      </w:pPr>
      <w:r w:rsidRPr="00187BF3">
        <w:rPr>
          <w:rFonts w:eastAsia="Calibri" w:cstheme="minorHAnsi"/>
          <w:b/>
          <w:sz w:val="24"/>
          <w:szCs w:val="24"/>
          <w:u w:val="single"/>
        </w:rPr>
        <w:t>Project timeline</w:t>
      </w:r>
    </w:p>
    <w:p w14:paraId="28383937" w14:textId="7A0B0FD7" w:rsidR="00AD39AA" w:rsidRDefault="005F557A" w:rsidP="00AD39AA">
      <w:pPr>
        <w:tabs>
          <w:tab w:val="left" w:pos="720"/>
          <w:tab w:val="left" w:pos="1714"/>
          <w:tab w:val="left" w:pos="4320"/>
        </w:tabs>
        <w:spacing w:after="0" w:line="240" w:lineRule="auto"/>
        <w:rPr>
          <w:rFonts w:eastAsia="Calibri" w:cstheme="minorHAnsi"/>
          <w:sz w:val="24"/>
          <w:szCs w:val="24"/>
        </w:rPr>
      </w:pPr>
      <w:r>
        <w:rPr>
          <w:rFonts w:eastAsia="Calibri" w:cstheme="minorHAnsi"/>
          <w:sz w:val="24"/>
          <w:szCs w:val="24"/>
        </w:rPr>
        <w:t xml:space="preserve">Estimated </w:t>
      </w:r>
      <w:r w:rsidR="006603F6">
        <w:rPr>
          <w:rFonts w:eastAsia="Calibri" w:cstheme="minorHAnsi"/>
          <w:sz w:val="24"/>
          <w:szCs w:val="24"/>
        </w:rPr>
        <w:t>Phase I Design Approval</w:t>
      </w:r>
      <w:r>
        <w:rPr>
          <w:rFonts w:eastAsia="Calibri" w:cstheme="minorHAnsi"/>
          <w:sz w:val="24"/>
          <w:szCs w:val="24"/>
        </w:rPr>
        <w:t xml:space="preserve"> </w:t>
      </w:r>
      <w:r w:rsidR="00B12CF3">
        <w:rPr>
          <w:rFonts w:eastAsia="Calibri" w:cstheme="minorHAnsi"/>
          <w:sz w:val="24"/>
          <w:szCs w:val="24"/>
        </w:rPr>
        <w:t>late</w:t>
      </w:r>
      <w:r w:rsidR="00257961">
        <w:rPr>
          <w:rFonts w:eastAsia="Calibri" w:cstheme="minorHAnsi"/>
          <w:sz w:val="24"/>
          <w:szCs w:val="24"/>
        </w:rPr>
        <w:t xml:space="preserve"> 202</w:t>
      </w:r>
      <w:r w:rsidR="00B12CF3">
        <w:rPr>
          <w:rFonts w:eastAsia="Calibri" w:cstheme="minorHAnsi"/>
          <w:sz w:val="24"/>
          <w:szCs w:val="24"/>
        </w:rPr>
        <w:t>4</w:t>
      </w:r>
    </w:p>
    <w:p w14:paraId="2F482C7E" w14:textId="4C778F2D" w:rsidR="005C07B7" w:rsidRDefault="005C07B7" w:rsidP="005C07B7">
      <w:pPr>
        <w:tabs>
          <w:tab w:val="left" w:pos="720"/>
          <w:tab w:val="left" w:pos="1714"/>
          <w:tab w:val="left" w:pos="4320"/>
        </w:tabs>
        <w:spacing w:after="0" w:line="240" w:lineRule="auto"/>
        <w:rPr>
          <w:rFonts w:eastAsia="Calibri" w:cstheme="minorHAnsi"/>
          <w:sz w:val="24"/>
          <w:szCs w:val="24"/>
        </w:rPr>
      </w:pPr>
      <w:r>
        <w:rPr>
          <w:rFonts w:eastAsia="Calibri" w:cstheme="minorHAnsi"/>
          <w:sz w:val="24"/>
          <w:szCs w:val="24"/>
        </w:rPr>
        <w:t xml:space="preserve">Phase II and Land acquisition to begin </w:t>
      </w:r>
      <w:r w:rsidR="00257961">
        <w:rPr>
          <w:rFonts w:eastAsia="Calibri" w:cstheme="minorHAnsi"/>
          <w:sz w:val="24"/>
          <w:szCs w:val="24"/>
        </w:rPr>
        <w:t>early 202</w:t>
      </w:r>
      <w:r w:rsidR="00B12CF3">
        <w:rPr>
          <w:rFonts w:eastAsia="Calibri" w:cstheme="minorHAnsi"/>
          <w:sz w:val="24"/>
          <w:szCs w:val="24"/>
        </w:rPr>
        <w:t>5</w:t>
      </w:r>
    </w:p>
    <w:p w14:paraId="7EDFB92F" w14:textId="23C79BA4" w:rsidR="005C07B7" w:rsidRPr="00187BF3" w:rsidRDefault="005C07B7" w:rsidP="005C07B7">
      <w:pPr>
        <w:tabs>
          <w:tab w:val="left" w:pos="720"/>
          <w:tab w:val="left" w:pos="1714"/>
          <w:tab w:val="left" w:pos="4320"/>
        </w:tabs>
        <w:spacing w:after="0" w:line="240" w:lineRule="auto"/>
        <w:rPr>
          <w:rFonts w:eastAsia="Calibri" w:cstheme="minorHAnsi"/>
          <w:sz w:val="24"/>
          <w:szCs w:val="24"/>
        </w:rPr>
      </w:pPr>
      <w:r>
        <w:rPr>
          <w:rFonts w:eastAsia="Calibri" w:cstheme="minorHAnsi"/>
          <w:sz w:val="24"/>
          <w:szCs w:val="24"/>
        </w:rPr>
        <w:t>Phase III dependent on land acquisition</w:t>
      </w:r>
      <w:r w:rsidR="0097301F">
        <w:rPr>
          <w:rFonts w:eastAsia="Calibri" w:cstheme="minorHAnsi"/>
          <w:sz w:val="24"/>
          <w:szCs w:val="24"/>
        </w:rPr>
        <w:t>,</w:t>
      </w:r>
      <w:r>
        <w:rPr>
          <w:rFonts w:eastAsia="Calibri" w:cstheme="minorHAnsi"/>
          <w:sz w:val="24"/>
          <w:szCs w:val="24"/>
        </w:rPr>
        <w:t xml:space="preserve"> plan readiness </w:t>
      </w:r>
      <w:r w:rsidR="0097301F">
        <w:rPr>
          <w:rFonts w:eastAsia="Calibri" w:cstheme="minorHAnsi"/>
          <w:sz w:val="24"/>
          <w:szCs w:val="24"/>
        </w:rPr>
        <w:t xml:space="preserve">and future appropriations  </w:t>
      </w:r>
    </w:p>
    <w:p w14:paraId="0FF7C362" w14:textId="77777777" w:rsidR="00AD39AA" w:rsidRPr="00187BF3" w:rsidRDefault="00AD39AA" w:rsidP="00AD39AA">
      <w:pPr>
        <w:tabs>
          <w:tab w:val="left" w:pos="720"/>
          <w:tab w:val="left" w:pos="1714"/>
          <w:tab w:val="left" w:pos="4320"/>
        </w:tabs>
        <w:spacing w:after="0" w:line="240" w:lineRule="auto"/>
        <w:rPr>
          <w:rFonts w:eastAsia="Calibri" w:cstheme="minorHAnsi"/>
          <w:sz w:val="24"/>
          <w:szCs w:val="24"/>
        </w:rPr>
      </w:pPr>
      <w:r w:rsidRPr="00187BF3">
        <w:rPr>
          <w:rFonts w:eastAsia="Calibri" w:cstheme="minorHAnsi"/>
          <w:sz w:val="24"/>
          <w:szCs w:val="24"/>
        </w:rPr>
        <w:tab/>
      </w:r>
    </w:p>
    <w:p w14:paraId="2F0F3642" w14:textId="77777777" w:rsidR="00AD39AA" w:rsidRPr="00187BF3" w:rsidRDefault="00AD39AA" w:rsidP="001340A7">
      <w:pPr>
        <w:tabs>
          <w:tab w:val="left" w:pos="720"/>
          <w:tab w:val="left" w:pos="1714"/>
          <w:tab w:val="left" w:pos="4320"/>
        </w:tabs>
        <w:spacing w:after="0"/>
        <w:rPr>
          <w:rFonts w:eastAsia="Calibri" w:cstheme="minorHAnsi"/>
          <w:sz w:val="24"/>
          <w:szCs w:val="24"/>
        </w:rPr>
      </w:pPr>
      <w:r w:rsidRPr="00187BF3">
        <w:rPr>
          <w:rFonts w:eastAsia="Calibri" w:cstheme="minorHAnsi"/>
          <w:b/>
          <w:sz w:val="24"/>
          <w:szCs w:val="24"/>
          <w:u w:val="single"/>
        </w:rPr>
        <w:t>Impact to traffic during construction</w:t>
      </w:r>
    </w:p>
    <w:p w14:paraId="0049573C" w14:textId="1D90A62F" w:rsidR="003376F0" w:rsidRDefault="00771DBB" w:rsidP="00AD39AA">
      <w:pPr>
        <w:tabs>
          <w:tab w:val="left" w:pos="720"/>
          <w:tab w:val="left" w:pos="1714"/>
          <w:tab w:val="left" w:pos="4320"/>
        </w:tabs>
        <w:spacing w:after="0" w:line="240" w:lineRule="auto"/>
        <w:rPr>
          <w:rFonts w:eastAsia="Calibri" w:cstheme="minorHAnsi"/>
          <w:sz w:val="24"/>
          <w:szCs w:val="24"/>
        </w:rPr>
      </w:pPr>
      <w:r>
        <w:rPr>
          <w:rFonts w:eastAsia="Calibri" w:cstheme="minorHAnsi"/>
          <w:sz w:val="24"/>
          <w:szCs w:val="24"/>
        </w:rPr>
        <w:t>Stage construction, possible lane closures.</w:t>
      </w:r>
    </w:p>
    <w:p w14:paraId="478ED227" w14:textId="524370C0" w:rsidR="00AD39AA" w:rsidRPr="00187BF3" w:rsidRDefault="00AD39AA" w:rsidP="00AD39AA">
      <w:pPr>
        <w:tabs>
          <w:tab w:val="left" w:pos="720"/>
          <w:tab w:val="left" w:pos="1714"/>
          <w:tab w:val="left" w:pos="4320"/>
        </w:tabs>
        <w:spacing w:after="0" w:line="240" w:lineRule="auto"/>
        <w:rPr>
          <w:rFonts w:eastAsia="Calibri" w:cstheme="minorHAnsi"/>
          <w:sz w:val="24"/>
          <w:szCs w:val="24"/>
        </w:rPr>
      </w:pPr>
      <w:r w:rsidRPr="00187BF3">
        <w:rPr>
          <w:rFonts w:eastAsia="Calibri" w:cstheme="minorHAnsi"/>
          <w:sz w:val="24"/>
          <w:szCs w:val="24"/>
        </w:rPr>
        <w:tab/>
      </w:r>
    </w:p>
    <w:p w14:paraId="4D2103CD" w14:textId="77777777" w:rsidR="00AD39AA" w:rsidRPr="00187BF3" w:rsidRDefault="00AD39AA" w:rsidP="001340A7">
      <w:pPr>
        <w:tabs>
          <w:tab w:val="left" w:pos="720"/>
          <w:tab w:val="left" w:pos="1714"/>
          <w:tab w:val="left" w:pos="4320"/>
        </w:tabs>
        <w:spacing w:after="0"/>
        <w:rPr>
          <w:rFonts w:eastAsia="Calibri" w:cstheme="minorHAnsi"/>
          <w:sz w:val="24"/>
          <w:szCs w:val="24"/>
        </w:rPr>
      </w:pPr>
      <w:r w:rsidRPr="00187BF3">
        <w:rPr>
          <w:rFonts w:eastAsia="Calibri" w:cstheme="minorHAnsi"/>
          <w:b/>
          <w:sz w:val="24"/>
          <w:szCs w:val="24"/>
          <w:u w:val="single"/>
        </w:rPr>
        <w:t>Green/sustainable project components</w:t>
      </w:r>
    </w:p>
    <w:p w14:paraId="069B9CF4" w14:textId="1F43FAA6" w:rsidR="00AD39AA" w:rsidRPr="00187BF3" w:rsidRDefault="00771DBB" w:rsidP="00AD39AA">
      <w:pPr>
        <w:tabs>
          <w:tab w:val="left" w:pos="720"/>
          <w:tab w:val="left" w:pos="1714"/>
          <w:tab w:val="left" w:pos="4320"/>
        </w:tabs>
        <w:spacing w:after="0" w:line="240" w:lineRule="auto"/>
        <w:rPr>
          <w:rFonts w:eastAsia="Calibri" w:cstheme="minorHAnsi"/>
          <w:sz w:val="24"/>
          <w:szCs w:val="24"/>
        </w:rPr>
      </w:pPr>
      <w:r>
        <w:rPr>
          <w:rFonts w:eastAsia="Calibri" w:cstheme="minorHAnsi"/>
          <w:sz w:val="24"/>
          <w:szCs w:val="24"/>
        </w:rPr>
        <w:t>Bicyclist and pedestrian improvements</w:t>
      </w:r>
    </w:p>
    <w:p w14:paraId="1AE0E913" w14:textId="77777777" w:rsidR="00AD39AA" w:rsidRPr="00187BF3" w:rsidRDefault="00AD39AA" w:rsidP="00AD39AA">
      <w:pPr>
        <w:tabs>
          <w:tab w:val="left" w:pos="720"/>
          <w:tab w:val="left" w:pos="1714"/>
          <w:tab w:val="left" w:pos="4320"/>
        </w:tabs>
        <w:spacing w:after="0" w:line="240" w:lineRule="auto"/>
        <w:rPr>
          <w:rFonts w:eastAsia="Calibri" w:cstheme="minorHAnsi"/>
          <w:sz w:val="24"/>
          <w:szCs w:val="24"/>
        </w:rPr>
      </w:pPr>
    </w:p>
    <w:p w14:paraId="415A4CBA" w14:textId="00267497" w:rsidR="00FC6DDB" w:rsidRDefault="00AD39AA" w:rsidP="001340A7">
      <w:pPr>
        <w:tabs>
          <w:tab w:val="left" w:pos="720"/>
          <w:tab w:val="left" w:pos="1714"/>
          <w:tab w:val="left" w:pos="4320"/>
        </w:tabs>
        <w:spacing w:after="0"/>
        <w:rPr>
          <w:rFonts w:eastAsia="Calibri" w:cstheme="minorHAnsi"/>
          <w:b/>
          <w:sz w:val="24"/>
          <w:szCs w:val="24"/>
          <w:u w:val="single"/>
        </w:rPr>
      </w:pPr>
      <w:r w:rsidRPr="00187BF3">
        <w:rPr>
          <w:rFonts w:eastAsia="Calibri" w:cstheme="minorHAnsi"/>
          <w:b/>
          <w:sz w:val="24"/>
          <w:szCs w:val="24"/>
          <w:u w:val="single"/>
        </w:rPr>
        <w:t xml:space="preserve">Stakeholders, </w:t>
      </w:r>
      <w:proofErr w:type="gramStart"/>
      <w:r w:rsidRPr="00187BF3">
        <w:rPr>
          <w:rFonts w:eastAsia="Calibri" w:cstheme="minorHAnsi"/>
          <w:b/>
          <w:sz w:val="24"/>
          <w:szCs w:val="24"/>
          <w:u w:val="single"/>
        </w:rPr>
        <w:t>i.e.</w:t>
      </w:r>
      <w:proofErr w:type="gramEnd"/>
      <w:r w:rsidRPr="00187BF3">
        <w:rPr>
          <w:rFonts w:eastAsia="Calibri" w:cstheme="minorHAnsi"/>
          <w:b/>
          <w:sz w:val="24"/>
          <w:szCs w:val="24"/>
          <w:u w:val="single"/>
        </w:rPr>
        <w:t xml:space="preserve"> local elected or prominent employers</w:t>
      </w:r>
    </w:p>
    <w:p w14:paraId="5E53690B" w14:textId="3EC9F9D2" w:rsidR="00BF3E66" w:rsidRDefault="00BF3E66" w:rsidP="00BF3E66">
      <w:pPr>
        <w:pStyle w:val="ListParagraph"/>
        <w:numPr>
          <w:ilvl w:val="0"/>
          <w:numId w:val="1"/>
        </w:numPr>
        <w:tabs>
          <w:tab w:val="left" w:pos="720"/>
          <w:tab w:val="left" w:pos="1714"/>
          <w:tab w:val="left" w:pos="4320"/>
        </w:tabs>
        <w:spacing w:after="0"/>
        <w:rPr>
          <w:rFonts w:eastAsia="Calibri" w:cstheme="minorHAnsi"/>
          <w:sz w:val="24"/>
          <w:szCs w:val="24"/>
        </w:rPr>
      </w:pPr>
      <w:r>
        <w:rPr>
          <w:rFonts w:eastAsia="Calibri" w:cstheme="minorHAnsi"/>
          <w:sz w:val="24"/>
          <w:szCs w:val="24"/>
        </w:rPr>
        <w:t>Cullinan Properties</w:t>
      </w:r>
    </w:p>
    <w:p w14:paraId="5BD5FC75" w14:textId="59D48BF6" w:rsidR="00BF3E66" w:rsidRDefault="00BD33D6" w:rsidP="00BF3E66">
      <w:pPr>
        <w:pStyle w:val="ListParagraph"/>
        <w:numPr>
          <w:ilvl w:val="0"/>
          <w:numId w:val="1"/>
        </w:numPr>
        <w:tabs>
          <w:tab w:val="left" w:pos="720"/>
          <w:tab w:val="left" w:pos="1714"/>
          <w:tab w:val="left" w:pos="4320"/>
        </w:tabs>
        <w:spacing w:after="0"/>
        <w:rPr>
          <w:rFonts w:eastAsia="Calibri" w:cstheme="minorHAnsi"/>
          <w:sz w:val="24"/>
          <w:szCs w:val="24"/>
        </w:rPr>
      </w:pPr>
      <w:r>
        <w:rPr>
          <w:rFonts w:eastAsia="Calibri" w:cstheme="minorHAnsi"/>
          <w:sz w:val="24"/>
          <w:szCs w:val="24"/>
        </w:rPr>
        <w:t xml:space="preserve">Village of </w:t>
      </w:r>
      <w:r w:rsidR="00BF3E66">
        <w:rPr>
          <w:rFonts w:eastAsia="Calibri" w:cstheme="minorHAnsi"/>
          <w:sz w:val="24"/>
          <w:szCs w:val="24"/>
        </w:rPr>
        <w:t>Shorewood</w:t>
      </w:r>
    </w:p>
    <w:p w14:paraId="0C0C7362" w14:textId="01E261E3" w:rsidR="00BF3E66" w:rsidRDefault="00BD33D6" w:rsidP="00BF3E66">
      <w:pPr>
        <w:pStyle w:val="ListParagraph"/>
        <w:numPr>
          <w:ilvl w:val="0"/>
          <w:numId w:val="1"/>
        </w:numPr>
        <w:tabs>
          <w:tab w:val="left" w:pos="720"/>
          <w:tab w:val="left" w:pos="1714"/>
          <w:tab w:val="left" w:pos="4320"/>
        </w:tabs>
        <w:spacing w:after="0"/>
        <w:rPr>
          <w:rFonts w:eastAsia="Calibri" w:cstheme="minorHAnsi"/>
          <w:sz w:val="24"/>
          <w:szCs w:val="24"/>
        </w:rPr>
      </w:pPr>
      <w:r>
        <w:rPr>
          <w:rFonts w:eastAsia="Calibri" w:cstheme="minorHAnsi"/>
          <w:sz w:val="24"/>
          <w:szCs w:val="24"/>
        </w:rPr>
        <w:t xml:space="preserve">City of </w:t>
      </w:r>
      <w:r w:rsidR="00BF3E66">
        <w:rPr>
          <w:rFonts w:eastAsia="Calibri" w:cstheme="minorHAnsi"/>
          <w:sz w:val="24"/>
          <w:szCs w:val="24"/>
        </w:rPr>
        <w:t>Joliet</w:t>
      </w:r>
    </w:p>
    <w:p w14:paraId="289725B7" w14:textId="740432D5" w:rsidR="00771DBB" w:rsidRPr="00BF3E66" w:rsidRDefault="00771DBB" w:rsidP="00BF3E66">
      <w:pPr>
        <w:pStyle w:val="ListParagraph"/>
        <w:numPr>
          <w:ilvl w:val="0"/>
          <w:numId w:val="1"/>
        </w:numPr>
        <w:tabs>
          <w:tab w:val="left" w:pos="720"/>
          <w:tab w:val="left" w:pos="1714"/>
          <w:tab w:val="left" w:pos="4320"/>
        </w:tabs>
        <w:spacing w:after="0"/>
        <w:rPr>
          <w:rFonts w:eastAsia="Calibri" w:cstheme="minorHAnsi"/>
          <w:sz w:val="24"/>
          <w:szCs w:val="24"/>
        </w:rPr>
      </w:pPr>
      <w:r>
        <w:rPr>
          <w:rFonts w:eastAsia="Calibri" w:cstheme="minorHAnsi"/>
          <w:sz w:val="24"/>
          <w:szCs w:val="24"/>
        </w:rPr>
        <w:t>Troy Township</w:t>
      </w:r>
    </w:p>
    <w:sectPr w:rsidR="00771DBB" w:rsidRPr="00BF3E66" w:rsidSect="00DE6F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05672"/>
    <w:multiLevelType w:val="hybridMultilevel"/>
    <w:tmpl w:val="61CE7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0F11583"/>
    <w:multiLevelType w:val="hybridMultilevel"/>
    <w:tmpl w:val="DE6EA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8562051">
    <w:abstractNumId w:val="1"/>
  </w:num>
  <w:num w:numId="2" w16cid:durableId="1963149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9AA"/>
    <w:rsid w:val="00024CAD"/>
    <w:rsid w:val="000A7E46"/>
    <w:rsid w:val="000C2B6E"/>
    <w:rsid w:val="00106B49"/>
    <w:rsid w:val="001340A7"/>
    <w:rsid w:val="00187BF3"/>
    <w:rsid w:val="001F211A"/>
    <w:rsid w:val="00221010"/>
    <w:rsid w:val="00250DDB"/>
    <w:rsid w:val="00257961"/>
    <w:rsid w:val="002B749E"/>
    <w:rsid w:val="002C562B"/>
    <w:rsid w:val="003376F0"/>
    <w:rsid w:val="003430AF"/>
    <w:rsid w:val="003C4790"/>
    <w:rsid w:val="003C58A1"/>
    <w:rsid w:val="003D32DD"/>
    <w:rsid w:val="003F612E"/>
    <w:rsid w:val="0043274F"/>
    <w:rsid w:val="004449B4"/>
    <w:rsid w:val="004501FA"/>
    <w:rsid w:val="004B226B"/>
    <w:rsid w:val="00503478"/>
    <w:rsid w:val="00506370"/>
    <w:rsid w:val="00590C75"/>
    <w:rsid w:val="005C07B7"/>
    <w:rsid w:val="005C3881"/>
    <w:rsid w:val="005F557A"/>
    <w:rsid w:val="006603F6"/>
    <w:rsid w:val="00771DBB"/>
    <w:rsid w:val="008C05C3"/>
    <w:rsid w:val="008E7A10"/>
    <w:rsid w:val="008F5DB9"/>
    <w:rsid w:val="0090747D"/>
    <w:rsid w:val="00956FEC"/>
    <w:rsid w:val="0097301F"/>
    <w:rsid w:val="009879F5"/>
    <w:rsid w:val="00A667D0"/>
    <w:rsid w:val="00A93A6A"/>
    <w:rsid w:val="00AD39AA"/>
    <w:rsid w:val="00B0450D"/>
    <w:rsid w:val="00B12CF3"/>
    <w:rsid w:val="00BD33D6"/>
    <w:rsid w:val="00BF3E66"/>
    <w:rsid w:val="00BF49D4"/>
    <w:rsid w:val="00CC32AE"/>
    <w:rsid w:val="00CE03E7"/>
    <w:rsid w:val="00D00783"/>
    <w:rsid w:val="00DA796B"/>
    <w:rsid w:val="00DE6FE7"/>
    <w:rsid w:val="00E643BD"/>
    <w:rsid w:val="00E974F7"/>
    <w:rsid w:val="00EB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0549A"/>
  <w15:docId w15:val="{F70DB4BE-6238-4519-9E67-0A203939E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E66"/>
    <w:pPr>
      <w:ind w:left="720"/>
      <w:contextualSpacing/>
    </w:pPr>
  </w:style>
  <w:style w:type="paragraph" w:styleId="Revision">
    <w:name w:val="Revision"/>
    <w:hidden/>
    <w:uiPriority w:val="99"/>
    <w:semiHidden/>
    <w:rsid w:val="009074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41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CC8009D3E88E4685F34A0A875AB5DF" ma:contentTypeVersion="0" ma:contentTypeDescription="Create a new document." ma:contentTypeScope="" ma:versionID="09d2d30b1918f7fb5d25ec53a5e09f8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C1B527-6FC5-4C25-BAB7-E2B9565A1AB0}">
  <ds:schemaRefs>
    <ds:schemaRef ds:uri="http://schemas.microsoft.com/sharepoint/v3/contenttype/forms"/>
  </ds:schemaRefs>
</ds:datastoreItem>
</file>

<file path=customXml/itemProps2.xml><?xml version="1.0" encoding="utf-8"?>
<ds:datastoreItem xmlns:ds="http://schemas.openxmlformats.org/officeDocument/2006/customXml" ds:itemID="{A006FA38-D437-40C7-BE92-4361E2B2B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B45E9A-EE76-4126-A3ED-D8CD5EA1394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Tridgell, Guy A</dc:creator>
  <cp:lastModifiedBy>Pelletier, Theresa</cp:lastModifiedBy>
  <cp:revision>4</cp:revision>
  <cp:lastPrinted>2019-12-09T18:42:00Z</cp:lastPrinted>
  <dcterms:created xsi:type="dcterms:W3CDTF">2023-05-15T17:51:00Z</dcterms:created>
  <dcterms:modified xsi:type="dcterms:W3CDTF">2023-05-17T16:22:00Z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0x010100BDCC8009D3E88E4685F34A0A875AB5DF</vt:lpwstr>
  </property>
</Properties>
</file>