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11" w:rsidRDefault="00787894">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481711" w:rsidRDefault="00481711"/>
    <w:p w:rsidR="00481711" w:rsidRDefault="00481711">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481711" w:rsidRDefault="00481711">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481711" w:rsidRDefault="00481711">
      <w:pPr>
        <w:framePr w:w="8078" w:h="3168" w:hRule="exact" w:hSpace="187" w:wrap="around" w:vAnchor="text" w:hAnchor="page" w:x="2586" w:y="1319" w:anchorLock="1"/>
        <w:rPr>
          <w:rFonts w:ascii="Helvetica" w:hAnsi="Helvetica"/>
          <w:sz w:val="14"/>
        </w:rPr>
      </w:pPr>
    </w:p>
    <w:p w:rsidR="00481711" w:rsidRDefault="00481711">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fldChar w:fldCharType="begin">
          <w:ffData>
            <w:name w:val="Text5"/>
            <w:enabled/>
            <w:calcOnExit w:val="0"/>
            <w:textInput/>
          </w:ffData>
        </w:fldChar>
      </w:r>
      <w:bookmarkStart w:id="0" w:name="Text5"/>
      <w:r>
        <w:instrText xml:space="preserve"> FORMTEXT </w:instrText>
      </w:r>
      <w:r>
        <w:fldChar w:fldCharType="separate"/>
      </w:r>
      <w:bookmarkStart w:id="1" w:name="_GoBack"/>
      <w:r>
        <w:t xml:space="preserve">Studies &amp; Plans Squads              PPM </w:t>
      </w:r>
      <w:r w:rsidR="00A80A47">
        <w:t>60-01</w:t>
      </w:r>
      <w:bookmarkEnd w:id="1"/>
      <w:r>
        <w:fldChar w:fldCharType="end"/>
      </w:r>
      <w:bookmarkEnd w:id="0"/>
    </w:p>
    <w:p w:rsidR="00481711" w:rsidRDefault="00481711">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fldChar w:fldCharType="begin">
          <w:ffData>
            <w:name w:val="Text2"/>
            <w:enabled/>
            <w:calcOnExit w:val="0"/>
            <w:textInput/>
          </w:ffData>
        </w:fldChar>
      </w:r>
      <w:bookmarkStart w:id="2" w:name="Text2"/>
      <w:r>
        <w:instrText xml:space="preserve"> FORMTEXT </w:instrText>
      </w:r>
      <w:r>
        <w:fldChar w:fldCharType="separate"/>
      </w:r>
      <w:r w:rsidR="00A80A47">
        <w:t>P. R. Engelberth</w:t>
      </w:r>
      <w:r>
        <w:rPr>
          <w:noProof/>
        </w:rPr>
        <w:t xml:space="preserve">                          Revised:  </w:t>
      </w:r>
      <w:r w:rsidR="00A80A47">
        <w:rPr>
          <w:noProof/>
        </w:rPr>
        <w:t>Scott Neihart</w:t>
      </w:r>
      <w:r>
        <w:fldChar w:fldCharType="end"/>
      </w:r>
      <w:bookmarkEnd w:id="2"/>
    </w:p>
    <w:p w:rsidR="00481711" w:rsidRDefault="00481711">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fldChar w:fldCharType="begin">
          <w:ffData>
            <w:name w:val="Text3"/>
            <w:enabled/>
            <w:calcOnExit w:val="0"/>
            <w:textInput/>
          </w:ffData>
        </w:fldChar>
      </w:r>
      <w:bookmarkStart w:id="3" w:name="Text3"/>
      <w:r>
        <w:instrText xml:space="preserve"> FORMTEXT </w:instrText>
      </w:r>
      <w:r>
        <w:fldChar w:fldCharType="separate"/>
      </w:r>
      <w:r w:rsidR="00A80A47">
        <w:t>Field Office and Lab</w:t>
      </w:r>
      <w:r>
        <w:fldChar w:fldCharType="end"/>
      </w:r>
      <w:bookmarkEnd w:id="3"/>
    </w:p>
    <w:p w:rsidR="00481711" w:rsidRDefault="00481711">
      <w:pPr>
        <w:framePr w:w="8078" w:h="3168" w:hRule="exact" w:hSpace="187" w:wrap="around" w:vAnchor="text" w:hAnchor="page" w:x="2586" w:y="1319" w:anchorLock="1"/>
        <w:tabs>
          <w:tab w:val="left" w:pos="90"/>
          <w:tab w:val="left" w:pos="1710"/>
        </w:tabs>
      </w:pPr>
      <w:r>
        <w:rPr>
          <w:rFonts w:ascii="Helvetica" w:hAnsi="Helvetica"/>
          <w:sz w:val="24"/>
        </w:rPr>
        <w:tab/>
        <w:t>Date:</w:t>
      </w:r>
      <w:r>
        <w:tab/>
      </w:r>
      <w:r>
        <w:fldChar w:fldCharType="begin">
          <w:ffData>
            <w:name w:val="Text4"/>
            <w:enabled/>
            <w:calcOnExit w:val="0"/>
            <w:textInput/>
          </w:ffData>
        </w:fldChar>
      </w:r>
      <w:bookmarkStart w:id="4" w:name="Text4"/>
      <w:r>
        <w:instrText xml:space="preserve"> FORMTEXT </w:instrText>
      </w:r>
      <w:r>
        <w:fldChar w:fldCharType="separate"/>
      </w:r>
      <w:r w:rsidR="00A80A47">
        <w:t>September 29 1976</w:t>
      </w:r>
      <w:r>
        <w:rPr>
          <w:noProof/>
        </w:rPr>
        <w:t xml:space="preserve">                    Revision Date:  </w:t>
      </w:r>
      <w:r w:rsidR="00E27DAE">
        <w:rPr>
          <w:noProof/>
        </w:rPr>
        <w:t>April 1, 2016</w:t>
      </w:r>
      <w:r>
        <w:fldChar w:fldCharType="end"/>
      </w:r>
      <w:bookmarkEnd w:id="4"/>
    </w:p>
    <w:p w:rsidR="00481711" w:rsidRDefault="00481711">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481711" w:rsidRDefault="00481711">
      <w:pPr>
        <w:framePr w:w="8078" w:h="3168" w:hRule="exact" w:hSpace="187" w:wrap="around" w:vAnchor="text" w:hAnchor="page" w:x="2586" w:y="1319" w:anchorLock="1"/>
        <w:ind w:left="-720"/>
      </w:pPr>
    </w:p>
    <w:p w:rsidR="00481711" w:rsidRDefault="00481711">
      <w:pPr>
        <w:ind w:left="720"/>
        <w:rPr>
          <w:rFonts w:ascii="CG Times (W1)" w:hAnsi="CG Times (W1)"/>
        </w:rPr>
        <w:sectPr w:rsidR="00481711">
          <w:pgSz w:w="12240" w:h="15840"/>
          <w:pgMar w:top="317" w:right="1800" w:bottom="1440" w:left="1800" w:header="720" w:footer="720" w:gutter="0"/>
          <w:cols w:space="720"/>
        </w:sectPr>
      </w:pPr>
    </w:p>
    <w:p w:rsidR="00A80A47" w:rsidRDefault="00A80A47" w:rsidP="00A80A47">
      <w:pPr>
        <w:ind w:left="900"/>
        <w:rPr>
          <w:b/>
          <w:sz w:val="28"/>
          <w:szCs w:val="28"/>
        </w:rPr>
      </w:pPr>
      <w:r>
        <w:rPr>
          <w:b/>
          <w:sz w:val="28"/>
          <w:szCs w:val="28"/>
        </w:rPr>
        <w:t>PLAN PREPARATION MEMORANDUM 60-01</w:t>
      </w:r>
    </w:p>
    <w:p w:rsidR="00A80A47" w:rsidRDefault="00A80A47" w:rsidP="00A80A47">
      <w:pPr>
        <w:ind w:left="900"/>
      </w:pPr>
    </w:p>
    <w:p w:rsidR="00E27DAE" w:rsidRDefault="00E27DAE" w:rsidP="00A80A47">
      <w:pPr>
        <w:ind w:left="900"/>
      </w:pPr>
    </w:p>
    <w:p w:rsidR="00A80A47" w:rsidRDefault="00A80A47" w:rsidP="00A80A47">
      <w:pPr>
        <w:ind w:left="900"/>
      </w:pPr>
      <w:r>
        <w:t xml:space="preserve">This memorandum supplements Article 670 of the Standard Specifications in providing guidance and consistency in the determination of field office and laboratory usage in contracts.  On all design projects, use an Engineer’s Field Office, Type B if you have 30 or more working days.  Consideration should be given for allowance of a calendar month prior to and after contract start and end date, respectively.  Therefore a minimum of 4 calendar months should be used Engineer’s Field Office, Type B.  No Engineer’s field office should be included if less than 30 working days.  An Engineer’s Field Laboratory should only be included if the project involves extensive earthwork, and its use is approved by District Materials Engineer </w:t>
      </w:r>
    </w:p>
    <w:p w:rsidR="00A80A47" w:rsidRDefault="00A80A47" w:rsidP="00A80A47">
      <w:pPr>
        <w:ind w:left="900"/>
      </w:pPr>
    </w:p>
    <w:p w:rsidR="00A80A47" w:rsidRDefault="00A80A47" w:rsidP="00A80A47">
      <w:pPr>
        <w:ind w:left="900"/>
      </w:pPr>
    </w:p>
    <w:p w:rsidR="00A80A47" w:rsidRDefault="00A80A47" w:rsidP="00A80A47">
      <w:pPr>
        <w:ind w:left="900"/>
      </w:pPr>
    </w:p>
    <w:p w:rsidR="00A80A47" w:rsidRDefault="00A80A47" w:rsidP="00A80A47">
      <w:pPr>
        <w:ind w:left="900"/>
      </w:pPr>
    </w:p>
    <w:p w:rsidR="00A80A47" w:rsidRDefault="00A80A47" w:rsidP="00A80A47">
      <w:pPr>
        <w:ind w:left="900"/>
      </w:pPr>
      <w:r>
        <w:t>60-01.doc</w:t>
      </w:r>
    </w:p>
    <w:p w:rsidR="00481711" w:rsidRDefault="00481711" w:rsidP="00A80A47">
      <w:pPr>
        <w:ind w:left="900"/>
      </w:pPr>
    </w:p>
    <w:sectPr w:rsidR="00481711">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OUCCdE5vQzX1IaS4xKxK+Bj6Ho=" w:salt="fd2Zvwkx3PQQMFox+oCSI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A5"/>
    <w:rsid w:val="000049A5"/>
    <w:rsid w:val="00194643"/>
    <w:rsid w:val="00481711"/>
    <w:rsid w:val="00787894"/>
    <w:rsid w:val="00A80A47"/>
    <w:rsid w:val="00D5413F"/>
    <w:rsid w:val="00E2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A80A47"/>
    <w:rPr>
      <w:rFonts w:ascii="Tahoma" w:hAnsi="Tahoma" w:cs="Tahoma"/>
      <w:sz w:val="16"/>
      <w:szCs w:val="16"/>
    </w:rPr>
  </w:style>
  <w:style w:type="character" w:customStyle="1" w:styleId="BalloonTextChar">
    <w:name w:val="Balloon Text Char"/>
    <w:basedOn w:val="DefaultParagraphFont"/>
    <w:link w:val="BalloonText"/>
    <w:uiPriority w:val="99"/>
    <w:semiHidden/>
    <w:rsid w:val="00A80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A80A47"/>
    <w:rPr>
      <w:rFonts w:ascii="Tahoma" w:hAnsi="Tahoma" w:cs="Tahoma"/>
      <w:sz w:val="16"/>
      <w:szCs w:val="16"/>
    </w:rPr>
  </w:style>
  <w:style w:type="character" w:customStyle="1" w:styleId="BalloonTextChar">
    <w:name w:val="Balloon Text Char"/>
    <w:basedOn w:val="DefaultParagraphFont"/>
    <w:link w:val="BalloonText"/>
    <w:uiPriority w:val="99"/>
    <w:semiHidden/>
    <w:rsid w:val="00A80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10B33C79.dotm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1089</CharactersWithSpaces>
  <SharedDoc>false</SharedDoc>
  <HLinks>
    <vt:vector size="6" baseType="variant">
      <vt:variant>
        <vt:i4>2359357</vt:i4>
      </vt:variant>
      <vt:variant>
        <vt:i4>12</vt:i4>
      </vt:variant>
      <vt:variant>
        <vt:i4>0</vt:i4>
      </vt:variant>
      <vt:variant>
        <vt:i4>5</vt:i4>
      </vt:variant>
      <vt:variant>
        <vt:lpwstr>http://www.g.state.il.us/foia/foia.htm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2</cp:revision>
  <cp:lastPrinted>2016-07-22T15:27:00Z</cp:lastPrinted>
  <dcterms:created xsi:type="dcterms:W3CDTF">2016-08-11T15:31:00Z</dcterms:created>
  <dcterms:modified xsi:type="dcterms:W3CDTF">2016-08-11T15:31:00Z</dcterms:modified>
</cp:coreProperties>
</file>