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DF" w:rsidRDefault="00716BDF" w:rsidP="008A2B3D">
      <w:pPr>
        <w:pStyle w:val="Heading1"/>
        <w:keepLines w:val="0"/>
        <w:spacing w:before="0"/>
        <w:jc w:val="both"/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</w:pPr>
      <w:r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  <w:t>6E</w:t>
      </w:r>
    </w:p>
    <w:p w:rsidR="00E87FDF" w:rsidRDefault="00E87FDF" w:rsidP="008A2B3D">
      <w:pPr>
        <w:pStyle w:val="Heading1"/>
        <w:keepLines w:val="0"/>
        <w:spacing w:before="0"/>
        <w:jc w:val="both"/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</w:pPr>
    </w:p>
    <w:p w:rsidR="009B1C01" w:rsidRPr="008A2B3D" w:rsidRDefault="009B1C01" w:rsidP="008A2B3D">
      <w:pPr>
        <w:pStyle w:val="Heading1"/>
        <w:keepLines w:val="0"/>
        <w:spacing w:before="0"/>
        <w:jc w:val="both"/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</w:pPr>
      <w:r w:rsidRPr="008A2B3D">
        <w:rPr>
          <w:rFonts w:ascii="Arial" w:eastAsia="Times New Roman" w:hAnsi="Arial" w:cs="Times New Roman"/>
          <w:bCs w:val="0"/>
          <w:color w:val="auto"/>
          <w:kern w:val="28"/>
          <w:sz w:val="22"/>
          <w:szCs w:val="20"/>
        </w:rPr>
        <w:t>PIPE UNDERDRAINS 4” (MODIFIED)</w:t>
      </w:r>
    </w:p>
    <w:p w:rsidR="008A2B3D" w:rsidRPr="008A2B3D" w:rsidRDefault="008A2B3D" w:rsidP="008A2B3D">
      <w:pPr>
        <w:tabs>
          <w:tab w:val="left" w:pos="600"/>
        </w:tabs>
        <w:spacing w:line="240" w:lineRule="exact"/>
        <w:jc w:val="both"/>
        <w:rPr>
          <w:rFonts w:ascii="Arial" w:hAnsi="Arial"/>
        </w:rPr>
      </w:pPr>
      <w:r w:rsidRPr="008A2B3D">
        <w:rPr>
          <w:rFonts w:ascii="Arial" w:hAnsi="Arial"/>
        </w:rPr>
        <w:t>(Effective January 1, 2010)</w:t>
      </w:r>
    </w:p>
    <w:p w:rsidR="008A2B3D" w:rsidRPr="008A2B3D" w:rsidRDefault="008A2B3D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</w:p>
    <w:p w:rsidR="004864D0" w:rsidRPr="008A2B3D" w:rsidRDefault="00DD644E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  <w:r w:rsidRPr="00DD644E">
        <w:rPr>
          <w:rFonts w:ascii="Arial" w:hAnsi="Arial" w:cs="Times New Roman"/>
          <w:szCs w:val="20"/>
          <w:u w:val="single"/>
        </w:rPr>
        <w:t>Description.</w:t>
      </w:r>
      <w:r>
        <w:rPr>
          <w:rFonts w:ascii="Arial" w:hAnsi="Arial" w:cs="Times New Roman"/>
          <w:szCs w:val="20"/>
        </w:rPr>
        <w:t xml:space="preserve">  </w:t>
      </w:r>
      <w:r w:rsidR="009B1C01" w:rsidRPr="008A2B3D">
        <w:rPr>
          <w:rFonts w:ascii="Arial" w:hAnsi="Arial" w:cs="Times New Roman"/>
          <w:szCs w:val="20"/>
        </w:rPr>
        <w:t>This work consists of construct</w:t>
      </w:r>
      <w:r w:rsidR="00B9370C" w:rsidRPr="008A2B3D">
        <w:rPr>
          <w:rFonts w:ascii="Arial" w:hAnsi="Arial" w:cs="Times New Roman"/>
          <w:szCs w:val="20"/>
        </w:rPr>
        <w:t>ing</w:t>
      </w:r>
      <w:r w:rsidR="009B1C01" w:rsidRPr="008A2B3D">
        <w:rPr>
          <w:rFonts w:ascii="Arial" w:hAnsi="Arial" w:cs="Times New Roman"/>
          <w:szCs w:val="20"/>
        </w:rPr>
        <w:t xml:space="preserve"> pip</w:t>
      </w:r>
      <w:r w:rsidR="004864D0" w:rsidRPr="008A2B3D">
        <w:rPr>
          <w:rFonts w:ascii="Arial" w:hAnsi="Arial" w:cs="Times New Roman"/>
          <w:szCs w:val="20"/>
        </w:rPr>
        <w:t>e underdrains according to the applicable portions of</w:t>
      </w:r>
      <w:r w:rsidR="009B1C01" w:rsidRPr="008A2B3D">
        <w:rPr>
          <w:rFonts w:ascii="Arial" w:hAnsi="Arial" w:cs="Times New Roman"/>
          <w:szCs w:val="20"/>
        </w:rPr>
        <w:t xml:space="preserve"> Section 601</w:t>
      </w:r>
      <w:r w:rsidR="004864D0" w:rsidRPr="008A2B3D">
        <w:rPr>
          <w:rFonts w:ascii="Arial" w:hAnsi="Arial" w:cs="Times New Roman"/>
          <w:szCs w:val="20"/>
        </w:rPr>
        <w:t xml:space="preserve"> of the Standard Specifications</w:t>
      </w:r>
      <w:r w:rsidR="00B9370C" w:rsidRPr="008A2B3D">
        <w:rPr>
          <w:rFonts w:ascii="Arial" w:hAnsi="Arial" w:cs="Times New Roman"/>
          <w:szCs w:val="20"/>
        </w:rPr>
        <w:t xml:space="preserve"> and</w:t>
      </w:r>
      <w:r w:rsidR="004864D0" w:rsidRPr="008A2B3D">
        <w:rPr>
          <w:rFonts w:ascii="Arial" w:hAnsi="Arial" w:cs="Times New Roman"/>
          <w:szCs w:val="20"/>
        </w:rPr>
        <w:t xml:space="preserve"> Highway</w:t>
      </w:r>
      <w:r w:rsidR="009B1C01" w:rsidRPr="008A2B3D">
        <w:rPr>
          <w:rFonts w:ascii="Arial" w:hAnsi="Arial" w:cs="Times New Roman"/>
          <w:szCs w:val="20"/>
        </w:rPr>
        <w:t xml:space="preserve"> Standard 601001</w:t>
      </w:r>
      <w:r w:rsidR="004864D0" w:rsidRPr="008A2B3D">
        <w:rPr>
          <w:rFonts w:ascii="Arial" w:hAnsi="Arial" w:cs="Times New Roman"/>
          <w:szCs w:val="20"/>
        </w:rPr>
        <w:t>.</w:t>
      </w:r>
    </w:p>
    <w:p w:rsidR="004864D0" w:rsidRPr="008A2B3D" w:rsidRDefault="004864D0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</w:p>
    <w:p w:rsidR="009B1C01" w:rsidRPr="008A2B3D" w:rsidRDefault="00DD644E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  <w:r w:rsidRPr="00AE6136">
        <w:rPr>
          <w:rFonts w:ascii="Arial" w:hAnsi="Arial" w:cs="Times New Roman"/>
          <w:szCs w:val="20"/>
          <w:u w:val="single"/>
        </w:rPr>
        <w:t>Materials.</w:t>
      </w:r>
      <w:r>
        <w:rPr>
          <w:rFonts w:ascii="Arial" w:hAnsi="Arial" w:cs="Times New Roman"/>
          <w:szCs w:val="20"/>
        </w:rPr>
        <w:t xml:space="preserve">  </w:t>
      </w:r>
      <w:r w:rsidR="009B1C01" w:rsidRPr="008A2B3D">
        <w:rPr>
          <w:rFonts w:ascii="Arial" w:hAnsi="Arial" w:cs="Times New Roman"/>
          <w:szCs w:val="20"/>
        </w:rPr>
        <w:t xml:space="preserve">The </w:t>
      </w:r>
      <w:r w:rsidR="00B9370C" w:rsidRPr="008A2B3D">
        <w:rPr>
          <w:rFonts w:ascii="Arial" w:hAnsi="Arial" w:cs="Times New Roman"/>
          <w:szCs w:val="20"/>
        </w:rPr>
        <w:t xml:space="preserve">pipe underdrain </w:t>
      </w:r>
      <w:r w:rsidR="009B1C01" w:rsidRPr="008A2B3D">
        <w:rPr>
          <w:rFonts w:ascii="Arial" w:hAnsi="Arial" w:cs="Times New Roman"/>
          <w:szCs w:val="20"/>
        </w:rPr>
        <w:t xml:space="preserve">material used shall meet </w:t>
      </w:r>
      <w:r w:rsidR="004864D0" w:rsidRPr="008A2B3D">
        <w:rPr>
          <w:rFonts w:ascii="Arial" w:hAnsi="Arial" w:cs="Times New Roman"/>
          <w:szCs w:val="20"/>
        </w:rPr>
        <w:t>the</w:t>
      </w:r>
      <w:r w:rsidR="009B1C01" w:rsidRPr="008A2B3D">
        <w:rPr>
          <w:rFonts w:ascii="Arial" w:hAnsi="Arial" w:cs="Times New Roman"/>
          <w:szCs w:val="20"/>
        </w:rPr>
        <w:t xml:space="preserve"> requirements of AASHTO M 252-96 except the pipe shall have a slot width of </w:t>
      </w:r>
      <w:r w:rsidR="00567688">
        <w:rPr>
          <w:rFonts w:ascii="Arial" w:hAnsi="Arial" w:cs="Times New Roman"/>
          <w:szCs w:val="20"/>
        </w:rPr>
        <w:t xml:space="preserve">0.07 in. </w:t>
      </w:r>
      <w:r w:rsidR="00567688" w:rsidRPr="008A2B3D">
        <w:rPr>
          <w:rFonts w:ascii="Arial" w:hAnsi="Arial" w:cs="Times New Roman"/>
          <w:szCs w:val="20"/>
        </w:rPr>
        <w:t>±</w:t>
      </w:r>
      <w:r w:rsidR="00567688">
        <w:rPr>
          <w:rFonts w:ascii="Arial" w:hAnsi="Arial" w:cs="Times New Roman"/>
          <w:szCs w:val="20"/>
        </w:rPr>
        <w:t xml:space="preserve"> 0.01 in. (</w:t>
      </w:r>
      <w:r w:rsidR="009B1C01" w:rsidRPr="008A2B3D">
        <w:rPr>
          <w:rFonts w:ascii="Arial" w:hAnsi="Arial" w:cs="Times New Roman"/>
          <w:szCs w:val="20"/>
        </w:rPr>
        <w:t>1.75 mm ± 0.25 mm</w:t>
      </w:r>
      <w:r w:rsidR="00567688">
        <w:rPr>
          <w:rFonts w:ascii="Arial" w:hAnsi="Arial" w:cs="Times New Roman"/>
          <w:szCs w:val="20"/>
        </w:rPr>
        <w:t>)</w:t>
      </w:r>
      <w:r w:rsidR="009B1C01" w:rsidRPr="008A2B3D">
        <w:rPr>
          <w:rFonts w:ascii="Arial" w:hAnsi="Arial" w:cs="Times New Roman"/>
          <w:szCs w:val="20"/>
        </w:rPr>
        <w:t>. The number of slots and the slot length may be modified to maintain the inlet flow specified in AASHTO M 252-96. Fabric around the pipe is not allowed.</w:t>
      </w:r>
    </w:p>
    <w:p w:rsidR="009B1C01" w:rsidRPr="008A2B3D" w:rsidRDefault="009B1C01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</w:p>
    <w:p w:rsidR="009B1C01" w:rsidRPr="008A2B3D" w:rsidRDefault="009B1C01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  <w:r w:rsidRPr="008A2B3D">
        <w:rPr>
          <w:rFonts w:ascii="Arial" w:hAnsi="Arial" w:cs="Times New Roman"/>
          <w:szCs w:val="20"/>
        </w:rPr>
        <w:t xml:space="preserve">The backfill material shall </w:t>
      </w:r>
      <w:r w:rsidR="00AE6136">
        <w:rPr>
          <w:rFonts w:ascii="Arial" w:hAnsi="Arial" w:cs="Times New Roman"/>
          <w:szCs w:val="20"/>
        </w:rPr>
        <w:t xml:space="preserve">meet the requirements of </w:t>
      </w:r>
      <w:r w:rsidR="00AE6136" w:rsidRPr="008A2B3D">
        <w:rPr>
          <w:rFonts w:ascii="Arial" w:hAnsi="Arial" w:cs="Times New Roman"/>
          <w:szCs w:val="20"/>
        </w:rPr>
        <w:t>Section 1003 of the Standard Specifications</w:t>
      </w:r>
      <w:r w:rsidR="00AE6136">
        <w:rPr>
          <w:rFonts w:ascii="Arial" w:hAnsi="Arial" w:cs="Times New Roman"/>
          <w:szCs w:val="20"/>
        </w:rPr>
        <w:t xml:space="preserve"> for </w:t>
      </w:r>
      <w:r w:rsidR="00B9370C" w:rsidRPr="008A2B3D">
        <w:rPr>
          <w:rFonts w:ascii="Arial" w:hAnsi="Arial" w:cs="Times New Roman"/>
          <w:szCs w:val="20"/>
        </w:rPr>
        <w:t>a</w:t>
      </w:r>
      <w:r w:rsidRPr="008A2B3D">
        <w:rPr>
          <w:rFonts w:ascii="Arial" w:hAnsi="Arial" w:cs="Times New Roman"/>
          <w:szCs w:val="20"/>
        </w:rPr>
        <w:t xml:space="preserve"> FA-4 </w:t>
      </w:r>
      <w:r w:rsidR="00B9370C" w:rsidRPr="008A2B3D">
        <w:rPr>
          <w:rFonts w:ascii="Arial" w:hAnsi="Arial" w:cs="Times New Roman"/>
          <w:szCs w:val="20"/>
        </w:rPr>
        <w:t>Natural Sand or Gravel</w:t>
      </w:r>
      <w:r w:rsidRPr="008A2B3D">
        <w:rPr>
          <w:rFonts w:ascii="Arial" w:hAnsi="Arial" w:cs="Times New Roman"/>
          <w:szCs w:val="20"/>
        </w:rPr>
        <w:t xml:space="preserve"> </w:t>
      </w:r>
      <w:r w:rsidR="00B9370C" w:rsidRPr="008A2B3D">
        <w:rPr>
          <w:rFonts w:ascii="Arial" w:hAnsi="Arial" w:cs="Times New Roman"/>
          <w:szCs w:val="20"/>
        </w:rPr>
        <w:t xml:space="preserve">and meet </w:t>
      </w:r>
      <w:r w:rsidRPr="008A2B3D">
        <w:rPr>
          <w:rFonts w:ascii="Arial" w:hAnsi="Arial" w:cs="Times New Roman"/>
          <w:szCs w:val="20"/>
        </w:rPr>
        <w:t>the following gradation</w:t>
      </w:r>
      <w:r w:rsidR="00B9370C" w:rsidRPr="008A2B3D">
        <w:rPr>
          <w:rFonts w:ascii="Arial" w:hAnsi="Arial" w:cs="Times New Roman"/>
          <w:szCs w:val="20"/>
        </w:rPr>
        <w:t xml:space="preserve"> requirements</w:t>
      </w:r>
      <w:r w:rsidRPr="008A2B3D">
        <w:rPr>
          <w:rFonts w:ascii="Arial" w:hAnsi="Arial" w:cs="Times New Roman"/>
          <w:szCs w:val="20"/>
        </w:rPr>
        <w:t>:</w:t>
      </w:r>
    </w:p>
    <w:p w:rsidR="009B1C01" w:rsidRPr="008A2B3D" w:rsidRDefault="009B1C01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</w:p>
    <w:p w:rsidR="009B1C01" w:rsidRPr="008A2B3D" w:rsidRDefault="00E87FDF" w:rsidP="00E87FDF">
      <w:pPr>
        <w:tabs>
          <w:tab w:val="center" w:pos="1440"/>
          <w:tab w:val="center" w:pos="4320"/>
        </w:tabs>
        <w:spacing w:line="240" w:lineRule="exact"/>
        <w:jc w:val="both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ab/>
      </w:r>
      <w:r w:rsidR="009B1C01" w:rsidRPr="008A2B3D">
        <w:rPr>
          <w:rFonts w:ascii="Arial" w:hAnsi="Arial" w:cs="Times New Roman"/>
          <w:szCs w:val="20"/>
        </w:rPr>
        <w:t>Sieve Size</w:t>
      </w:r>
      <w:r>
        <w:rPr>
          <w:rFonts w:ascii="Arial" w:hAnsi="Arial" w:cs="Times New Roman"/>
          <w:szCs w:val="20"/>
        </w:rPr>
        <w:tab/>
      </w:r>
      <w:r w:rsidR="00B9370C" w:rsidRPr="008A2B3D">
        <w:rPr>
          <w:rFonts w:ascii="Arial" w:hAnsi="Arial" w:cs="Times New Roman"/>
          <w:szCs w:val="20"/>
        </w:rPr>
        <w:t>Percent Passing</w:t>
      </w:r>
    </w:p>
    <w:p w:rsidR="009B1C01" w:rsidRPr="008A2B3D" w:rsidRDefault="009B1C01" w:rsidP="00E87FDF">
      <w:pPr>
        <w:tabs>
          <w:tab w:val="center" w:pos="1440"/>
          <w:tab w:val="center" w:pos="4320"/>
        </w:tabs>
        <w:spacing w:line="240" w:lineRule="exact"/>
        <w:jc w:val="both"/>
        <w:rPr>
          <w:rFonts w:ascii="Arial" w:hAnsi="Arial" w:cs="Times New Roman"/>
          <w:szCs w:val="20"/>
        </w:rPr>
      </w:pPr>
    </w:p>
    <w:p w:rsidR="009B1C01" w:rsidRPr="008A2B3D" w:rsidRDefault="00E87FDF" w:rsidP="00E87FDF">
      <w:pPr>
        <w:tabs>
          <w:tab w:val="center" w:pos="1440"/>
          <w:tab w:val="center" w:pos="4320"/>
        </w:tabs>
        <w:spacing w:line="240" w:lineRule="exact"/>
        <w:jc w:val="both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ab/>
      </w:r>
      <w:r w:rsidR="009B1C01" w:rsidRPr="008A2B3D">
        <w:rPr>
          <w:rFonts w:ascii="Arial" w:hAnsi="Arial" w:cs="Times New Roman"/>
          <w:szCs w:val="20"/>
        </w:rPr>
        <w:t>3/8” (9.5 mm)</w:t>
      </w:r>
      <w:r>
        <w:rPr>
          <w:rFonts w:ascii="Arial" w:hAnsi="Arial" w:cs="Times New Roman"/>
          <w:szCs w:val="20"/>
        </w:rPr>
        <w:tab/>
      </w:r>
      <w:r w:rsidR="009B1C01" w:rsidRPr="008A2B3D">
        <w:rPr>
          <w:rFonts w:ascii="Arial" w:hAnsi="Arial" w:cs="Times New Roman"/>
          <w:szCs w:val="20"/>
        </w:rPr>
        <w:t>100</w:t>
      </w:r>
    </w:p>
    <w:p w:rsidR="009B1C01" w:rsidRPr="008A2B3D" w:rsidRDefault="00E87FDF" w:rsidP="00E87FDF">
      <w:pPr>
        <w:tabs>
          <w:tab w:val="center" w:pos="1440"/>
          <w:tab w:val="center" w:pos="4320"/>
        </w:tabs>
        <w:spacing w:line="240" w:lineRule="exact"/>
        <w:jc w:val="both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ab/>
      </w:r>
      <w:r w:rsidR="009B1C01" w:rsidRPr="008A2B3D">
        <w:rPr>
          <w:rFonts w:ascii="Arial" w:hAnsi="Arial" w:cs="Times New Roman"/>
          <w:szCs w:val="20"/>
        </w:rPr>
        <w:t>No. 10 (2 mm)</w:t>
      </w:r>
      <w:r>
        <w:rPr>
          <w:rFonts w:ascii="Arial" w:hAnsi="Arial" w:cs="Times New Roman"/>
          <w:szCs w:val="20"/>
        </w:rPr>
        <w:tab/>
      </w:r>
      <w:r w:rsidR="009B1C01" w:rsidRPr="008A2B3D">
        <w:rPr>
          <w:rFonts w:ascii="Arial" w:hAnsi="Arial" w:cs="Times New Roman"/>
          <w:szCs w:val="20"/>
        </w:rPr>
        <w:t>10±10</w:t>
      </w:r>
    </w:p>
    <w:p w:rsidR="009B1C01" w:rsidRPr="008A2B3D" w:rsidRDefault="00E87FDF" w:rsidP="00E87FDF">
      <w:pPr>
        <w:tabs>
          <w:tab w:val="center" w:pos="1440"/>
          <w:tab w:val="center" w:pos="4320"/>
        </w:tabs>
        <w:spacing w:line="240" w:lineRule="exact"/>
        <w:jc w:val="both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ab/>
        <w:t>No</w:t>
      </w:r>
      <w:r w:rsidR="009B1C01" w:rsidRPr="008A2B3D">
        <w:rPr>
          <w:rFonts w:ascii="Arial" w:hAnsi="Arial" w:cs="Times New Roman"/>
          <w:szCs w:val="20"/>
        </w:rPr>
        <w:t>. 16 (1.18 mm)</w:t>
      </w:r>
      <w:r>
        <w:rPr>
          <w:rFonts w:ascii="Arial" w:hAnsi="Arial" w:cs="Times New Roman"/>
          <w:szCs w:val="20"/>
        </w:rPr>
        <w:tab/>
      </w:r>
      <w:r w:rsidR="009B1C01" w:rsidRPr="008A2B3D">
        <w:rPr>
          <w:rFonts w:ascii="Arial" w:hAnsi="Arial" w:cs="Times New Roman"/>
          <w:szCs w:val="20"/>
        </w:rPr>
        <w:t>5±5</w:t>
      </w:r>
    </w:p>
    <w:p w:rsidR="009B1C01" w:rsidRPr="008A2B3D" w:rsidRDefault="00E87FDF" w:rsidP="00E87FDF">
      <w:pPr>
        <w:tabs>
          <w:tab w:val="center" w:pos="1440"/>
          <w:tab w:val="center" w:pos="4320"/>
        </w:tabs>
        <w:spacing w:line="240" w:lineRule="exact"/>
        <w:jc w:val="both"/>
        <w:rPr>
          <w:rFonts w:ascii="Arial" w:hAnsi="Arial" w:cs="Times New Roman"/>
          <w:szCs w:val="20"/>
        </w:rPr>
      </w:pPr>
      <w:r>
        <w:rPr>
          <w:rFonts w:ascii="Arial" w:hAnsi="Arial" w:cs="Times New Roman"/>
          <w:szCs w:val="20"/>
        </w:rPr>
        <w:tab/>
        <w:t>No. 200 (75 u</w:t>
      </w:r>
      <w:r w:rsidR="009B1C01" w:rsidRPr="008A2B3D">
        <w:rPr>
          <w:rFonts w:ascii="Arial" w:hAnsi="Arial" w:cs="Times New Roman"/>
          <w:szCs w:val="20"/>
        </w:rPr>
        <w:t>m)</w:t>
      </w:r>
      <w:r>
        <w:rPr>
          <w:rFonts w:ascii="Arial" w:hAnsi="Arial" w:cs="Times New Roman"/>
          <w:szCs w:val="20"/>
        </w:rPr>
        <w:tab/>
      </w:r>
      <w:r w:rsidR="009B1C01" w:rsidRPr="008A2B3D">
        <w:rPr>
          <w:rFonts w:ascii="Arial" w:hAnsi="Arial" w:cs="Times New Roman"/>
          <w:szCs w:val="20"/>
        </w:rPr>
        <w:t>1±1</w:t>
      </w:r>
    </w:p>
    <w:p w:rsidR="009B1C01" w:rsidRDefault="009B1C01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</w:p>
    <w:p w:rsidR="0008642D" w:rsidRDefault="0008642D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  <w:r w:rsidRPr="00454FCC">
        <w:rPr>
          <w:rFonts w:ascii="Arial" w:hAnsi="Arial" w:cs="Times New Roman"/>
          <w:szCs w:val="20"/>
          <w:u w:val="single"/>
        </w:rPr>
        <w:t>Method of Measurement.</w:t>
      </w:r>
      <w:r>
        <w:rPr>
          <w:rFonts w:ascii="Arial" w:hAnsi="Arial" w:cs="Times New Roman"/>
          <w:szCs w:val="20"/>
        </w:rPr>
        <w:t xml:space="preserve">  Backfill material </w:t>
      </w:r>
      <w:r w:rsidR="00454FCC">
        <w:rPr>
          <w:rFonts w:ascii="Arial" w:hAnsi="Arial" w:cs="Times New Roman"/>
          <w:szCs w:val="20"/>
        </w:rPr>
        <w:t>will not be paid for separately, but shall be included in the unit cost of the underdrain.</w:t>
      </w:r>
    </w:p>
    <w:p w:rsidR="0008642D" w:rsidRPr="008A2B3D" w:rsidRDefault="0008642D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</w:p>
    <w:p w:rsidR="009B1C01" w:rsidRPr="008A2B3D" w:rsidRDefault="00AE6136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  <w:r w:rsidRPr="00AE6136">
        <w:rPr>
          <w:rFonts w:ascii="Arial" w:hAnsi="Arial" w:cs="Times New Roman"/>
          <w:szCs w:val="20"/>
          <w:u w:val="single"/>
        </w:rPr>
        <w:t>Basis of Payment.</w:t>
      </w:r>
      <w:r>
        <w:rPr>
          <w:rFonts w:ascii="Arial" w:hAnsi="Arial" w:cs="Times New Roman"/>
          <w:szCs w:val="20"/>
        </w:rPr>
        <w:t xml:space="preserve">  </w:t>
      </w:r>
      <w:r w:rsidR="0073374F" w:rsidRPr="008A2B3D">
        <w:rPr>
          <w:rFonts w:ascii="Arial" w:hAnsi="Arial" w:cs="Times New Roman"/>
          <w:szCs w:val="20"/>
        </w:rPr>
        <w:t>This work will</w:t>
      </w:r>
      <w:r w:rsidR="009B1C01" w:rsidRPr="008A2B3D">
        <w:rPr>
          <w:rFonts w:ascii="Arial" w:hAnsi="Arial" w:cs="Times New Roman"/>
          <w:szCs w:val="20"/>
        </w:rPr>
        <w:t xml:space="preserve"> be paid at the</w:t>
      </w:r>
      <w:r w:rsidR="0073374F" w:rsidRPr="008A2B3D">
        <w:rPr>
          <w:rFonts w:ascii="Arial" w:hAnsi="Arial" w:cs="Times New Roman"/>
          <w:szCs w:val="20"/>
        </w:rPr>
        <w:t xml:space="preserve"> contract unit price per foot (meter) for</w:t>
      </w:r>
      <w:r w:rsidR="009B1C01" w:rsidRPr="008A2B3D">
        <w:rPr>
          <w:rFonts w:ascii="Arial" w:hAnsi="Arial" w:cs="Times New Roman"/>
          <w:szCs w:val="20"/>
        </w:rPr>
        <w:t xml:space="preserve"> PIPE UNDERDRAINS 4” (MODIFIED)</w:t>
      </w:r>
      <w:r>
        <w:rPr>
          <w:rFonts w:ascii="Arial" w:hAnsi="Arial" w:cs="Times New Roman"/>
          <w:szCs w:val="20"/>
        </w:rPr>
        <w:t xml:space="preserve"> (PIPE UNDERDRAINS 100MM, MODIFIED)</w:t>
      </w:r>
      <w:r w:rsidR="00454FCC">
        <w:rPr>
          <w:rFonts w:ascii="Arial" w:hAnsi="Arial" w:cs="Times New Roman"/>
          <w:szCs w:val="20"/>
        </w:rPr>
        <w:t>.</w:t>
      </w:r>
    </w:p>
    <w:p w:rsidR="009B1C01" w:rsidRPr="008A2B3D" w:rsidRDefault="009B1C01" w:rsidP="008A2B3D">
      <w:pPr>
        <w:tabs>
          <w:tab w:val="left" w:pos="600"/>
        </w:tabs>
        <w:spacing w:line="240" w:lineRule="exact"/>
        <w:jc w:val="both"/>
        <w:rPr>
          <w:rFonts w:ascii="Arial" w:hAnsi="Arial" w:cs="Times New Roman"/>
          <w:szCs w:val="20"/>
        </w:rPr>
      </w:pPr>
    </w:p>
    <w:sectPr w:rsidR="009B1C01" w:rsidRPr="008A2B3D" w:rsidSect="00626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C01"/>
    <w:rsid w:val="0008642D"/>
    <w:rsid w:val="000D2A04"/>
    <w:rsid w:val="000D7C73"/>
    <w:rsid w:val="001B68FF"/>
    <w:rsid w:val="002E2A14"/>
    <w:rsid w:val="003009CF"/>
    <w:rsid w:val="00362C2B"/>
    <w:rsid w:val="00376274"/>
    <w:rsid w:val="003E5603"/>
    <w:rsid w:val="00422F39"/>
    <w:rsid w:val="00454FCC"/>
    <w:rsid w:val="004864D0"/>
    <w:rsid w:val="00567688"/>
    <w:rsid w:val="0062658D"/>
    <w:rsid w:val="006907D7"/>
    <w:rsid w:val="00716BDF"/>
    <w:rsid w:val="0073374F"/>
    <w:rsid w:val="008468BF"/>
    <w:rsid w:val="008A2B3D"/>
    <w:rsid w:val="009B1C01"/>
    <w:rsid w:val="00A42301"/>
    <w:rsid w:val="00AA642C"/>
    <w:rsid w:val="00AE6136"/>
    <w:rsid w:val="00B9370C"/>
    <w:rsid w:val="00BF360D"/>
    <w:rsid w:val="00C45D74"/>
    <w:rsid w:val="00CD67D2"/>
    <w:rsid w:val="00D918D2"/>
    <w:rsid w:val="00DD644E"/>
    <w:rsid w:val="00E40D85"/>
    <w:rsid w:val="00E87FDF"/>
    <w:rsid w:val="00E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1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B1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ProvTitle">
    <w:name w:val="Spec Prov Title"/>
    <w:basedOn w:val="Heading1"/>
    <w:rsid w:val="009B1C01"/>
    <w:pPr>
      <w:keepLines w:val="0"/>
      <w:spacing w:before="120"/>
    </w:pPr>
    <w:rPr>
      <w:rFonts w:ascii="Arial" w:eastAsia="Times New Roman" w:hAnsi="Arial" w:cs="Times New Roman"/>
      <w:color w:val="auto"/>
      <w:kern w:val="28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1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L. Verdine</dc:creator>
  <cp:keywords/>
  <dc:description/>
  <cp:lastModifiedBy>thummcs</cp:lastModifiedBy>
  <cp:revision>2</cp:revision>
  <dcterms:created xsi:type="dcterms:W3CDTF">2009-11-16T20:50:00Z</dcterms:created>
  <dcterms:modified xsi:type="dcterms:W3CDTF">2009-11-16T20:50:00Z</dcterms:modified>
</cp:coreProperties>
</file>