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2B" w:rsidRDefault="0095042B">
      <w:pPr>
        <w:pStyle w:val="Heading1"/>
        <w:jc w:val="both"/>
      </w:pPr>
      <w:r>
        <w:t>2B</w:t>
      </w:r>
    </w:p>
    <w:p w:rsidR="0095042B" w:rsidRDefault="0095042B">
      <w:pPr>
        <w:pStyle w:val="Heading1"/>
        <w:jc w:val="both"/>
      </w:pPr>
      <w:r>
        <w:t>BORROW AND FURNISHED EXCAVATION</w:t>
      </w:r>
    </w:p>
    <w:p w:rsidR="0095042B" w:rsidRDefault="0095042B">
      <w:pPr>
        <w:tabs>
          <w:tab w:val="left" w:pos="1680"/>
          <w:tab w:val="left" w:pos="5280"/>
        </w:tabs>
        <w:spacing w:line="240" w:lineRule="exact"/>
        <w:jc w:val="both"/>
        <w:rPr>
          <w:rFonts w:ascii="Arial" w:hAnsi="Arial"/>
          <w:sz w:val="22"/>
        </w:rPr>
      </w:pPr>
      <w:r>
        <w:rPr>
          <w:rFonts w:ascii="Arial" w:hAnsi="Arial"/>
          <w:sz w:val="22"/>
        </w:rPr>
        <w:t>(Revised January 1, 20</w:t>
      </w:r>
      <w:r w:rsidR="00A16EFA">
        <w:rPr>
          <w:rFonts w:ascii="Arial" w:hAnsi="Arial"/>
          <w:sz w:val="22"/>
        </w:rPr>
        <w:t>10</w:t>
      </w:r>
      <w:r>
        <w:rPr>
          <w:rFonts w:ascii="Arial" w:hAnsi="Arial"/>
          <w:sz w:val="22"/>
        </w:rPr>
        <w:t>)</w:t>
      </w:r>
    </w:p>
    <w:p w:rsidR="0095042B" w:rsidRDefault="0095042B">
      <w:pPr>
        <w:tabs>
          <w:tab w:val="left" w:pos="1680"/>
          <w:tab w:val="left" w:pos="5280"/>
        </w:tabs>
        <w:spacing w:line="240" w:lineRule="exact"/>
        <w:jc w:val="both"/>
        <w:rPr>
          <w:rFonts w:ascii="Arial" w:hAnsi="Arial"/>
          <w:sz w:val="22"/>
        </w:rPr>
      </w:pPr>
    </w:p>
    <w:p w:rsidR="0095042B" w:rsidRDefault="0095042B">
      <w:pPr>
        <w:tabs>
          <w:tab w:val="left" w:pos="1680"/>
          <w:tab w:val="left" w:pos="5280"/>
        </w:tabs>
        <w:spacing w:line="240" w:lineRule="exact"/>
        <w:jc w:val="both"/>
        <w:rPr>
          <w:rFonts w:ascii="Arial" w:hAnsi="Arial"/>
          <w:sz w:val="22"/>
        </w:rPr>
      </w:pPr>
    </w:p>
    <w:p w:rsidR="0095042B" w:rsidRDefault="00A16EFA">
      <w:pPr>
        <w:tabs>
          <w:tab w:val="left" w:pos="1680"/>
          <w:tab w:val="left" w:pos="5280"/>
        </w:tabs>
        <w:spacing w:line="240" w:lineRule="exact"/>
        <w:jc w:val="both"/>
        <w:rPr>
          <w:rFonts w:ascii="Arial" w:hAnsi="Arial"/>
          <w:sz w:val="22"/>
        </w:rPr>
      </w:pPr>
      <w:r>
        <w:rPr>
          <w:rFonts w:ascii="Arial" w:hAnsi="Arial"/>
          <w:sz w:val="22"/>
        </w:rPr>
        <w:t>In addition to the requirements of Section 204 of the Standard Specifications</w:t>
      </w:r>
      <w:r w:rsidR="006E5203">
        <w:rPr>
          <w:rFonts w:ascii="Arial" w:hAnsi="Arial"/>
          <w:sz w:val="22"/>
        </w:rPr>
        <w:t xml:space="preserve"> for suitable materials</w:t>
      </w:r>
      <w:r w:rsidR="0095042B">
        <w:rPr>
          <w:rFonts w:ascii="Arial" w:hAnsi="Arial"/>
          <w:sz w:val="22"/>
        </w:rPr>
        <w:t>, the following restrictions shall apply</w:t>
      </w:r>
      <w:r>
        <w:rPr>
          <w:rFonts w:ascii="Arial" w:hAnsi="Arial"/>
          <w:sz w:val="22"/>
        </w:rPr>
        <w:t>:</w:t>
      </w:r>
    </w:p>
    <w:p w:rsidR="0095042B" w:rsidRDefault="0095042B">
      <w:pPr>
        <w:tabs>
          <w:tab w:val="left" w:pos="1680"/>
          <w:tab w:val="left" w:pos="5280"/>
        </w:tabs>
        <w:spacing w:line="240" w:lineRule="exact"/>
        <w:jc w:val="both"/>
        <w:rPr>
          <w:rFonts w:ascii="Arial" w:hAnsi="Arial"/>
          <w:sz w:val="22"/>
        </w:rPr>
      </w:pPr>
    </w:p>
    <w:p w:rsidR="0095042B" w:rsidRDefault="0095042B">
      <w:pPr>
        <w:tabs>
          <w:tab w:val="left" w:pos="720"/>
          <w:tab w:val="left" w:pos="1680"/>
          <w:tab w:val="left" w:pos="5280"/>
        </w:tabs>
        <w:spacing w:line="240" w:lineRule="exact"/>
        <w:ind w:left="720" w:hanging="720"/>
        <w:jc w:val="both"/>
        <w:rPr>
          <w:rFonts w:ascii="Arial" w:hAnsi="Arial"/>
          <w:sz w:val="22"/>
        </w:rPr>
      </w:pPr>
      <w:r>
        <w:rPr>
          <w:rFonts w:ascii="Arial" w:hAnsi="Arial"/>
          <w:sz w:val="22"/>
        </w:rPr>
        <w:t>1.</w:t>
      </w:r>
      <w:r>
        <w:rPr>
          <w:rFonts w:ascii="Arial" w:hAnsi="Arial"/>
          <w:sz w:val="22"/>
        </w:rPr>
        <w:tab/>
        <w:t xml:space="preserve">The moisture content of the material as it is incorporated into the </w:t>
      </w:r>
      <w:r w:rsidR="00A16EFA">
        <w:rPr>
          <w:rFonts w:ascii="Arial" w:hAnsi="Arial"/>
          <w:sz w:val="22"/>
        </w:rPr>
        <w:t>embankment</w:t>
      </w:r>
      <w:r>
        <w:rPr>
          <w:rFonts w:ascii="Arial" w:hAnsi="Arial"/>
          <w:sz w:val="22"/>
        </w:rPr>
        <w:t xml:space="preserve"> shall be between 80% to 110% of AASHTO T99 optimum.</w:t>
      </w:r>
    </w:p>
    <w:p w:rsidR="0095042B" w:rsidRDefault="0095042B">
      <w:pPr>
        <w:tabs>
          <w:tab w:val="left" w:pos="720"/>
          <w:tab w:val="left" w:pos="1680"/>
          <w:tab w:val="left" w:pos="5280"/>
        </w:tabs>
        <w:spacing w:line="240" w:lineRule="exact"/>
        <w:ind w:left="720" w:hanging="720"/>
        <w:jc w:val="both"/>
        <w:rPr>
          <w:rFonts w:ascii="Arial" w:hAnsi="Arial"/>
          <w:sz w:val="22"/>
        </w:rPr>
      </w:pPr>
    </w:p>
    <w:p w:rsidR="0095042B" w:rsidRDefault="0095042B">
      <w:pPr>
        <w:tabs>
          <w:tab w:val="left" w:pos="720"/>
          <w:tab w:val="left" w:pos="1680"/>
          <w:tab w:val="left" w:pos="5280"/>
        </w:tabs>
        <w:spacing w:line="240" w:lineRule="exact"/>
        <w:ind w:left="720" w:hanging="720"/>
        <w:jc w:val="both"/>
        <w:rPr>
          <w:rFonts w:ascii="Arial" w:hAnsi="Arial"/>
          <w:sz w:val="22"/>
        </w:rPr>
      </w:pPr>
      <w:r>
        <w:rPr>
          <w:rFonts w:ascii="Arial" w:hAnsi="Arial"/>
          <w:sz w:val="22"/>
        </w:rPr>
        <w:t>2.</w:t>
      </w:r>
      <w:r>
        <w:rPr>
          <w:rFonts w:ascii="Arial" w:hAnsi="Arial"/>
          <w:sz w:val="22"/>
        </w:rPr>
        <w:tab/>
        <w:t xml:space="preserve">A </w:t>
      </w:r>
      <w:r w:rsidR="001E4F27">
        <w:rPr>
          <w:rFonts w:ascii="Arial" w:hAnsi="Arial"/>
          <w:sz w:val="22"/>
        </w:rPr>
        <w:t>3 ft. (</w:t>
      </w:r>
      <w:r>
        <w:rPr>
          <w:rFonts w:ascii="Arial" w:hAnsi="Arial"/>
          <w:sz w:val="22"/>
        </w:rPr>
        <w:t>1 m</w:t>
      </w:r>
      <w:r w:rsidR="001E4F27">
        <w:rPr>
          <w:rFonts w:ascii="Arial" w:hAnsi="Arial"/>
          <w:sz w:val="22"/>
        </w:rPr>
        <w:t>)</w:t>
      </w:r>
      <w:r>
        <w:rPr>
          <w:rFonts w:ascii="Arial" w:hAnsi="Arial"/>
          <w:sz w:val="22"/>
        </w:rPr>
        <w:t xml:space="preserve"> minimum cover of other suitable material shall be maintained outside of and on top of the embankment.</w:t>
      </w:r>
    </w:p>
    <w:p w:rsidR="0095042B" w:rsidRDefault="0095042B">
      <w:pPr>
        <w:tabs>
          <w:tab w:val="left" w:pos="720"/>
          <w:tab w:val="left" w:pos="1680"/>
          <w:tab w:val="left" w:pos="5280"/>
        </w:tabs>
        <w:spacing w:line="240" w:lineRule="exact"/>
        <w:ind w:left="720" w:hanging="720"/>
        <w:jc w:val="both"/>
        <w:rPr>
          <w:rFonts w:ascii="Arial" w:hAnsi="Arial"/>
          <w:sz w:val="22"/>
        </w:rPr>
      </w:pPr>
    </w:p>
    <w:p w:rsidR="0095042B" w:rsidRDefault="0095042B">
      <w:pPr>
        <w:tabs>
          <w:tab w:val="left" w:pos="720"/>
          <w:tab w:val="left" w:pos="1680"/>
          <w:tab w:val="left" w:pos="5280"/>
        </w:tabs>
        <w:spacing w:line="240" w:lineRule="exact"/>
        <w:ind w:left="720" w:hanging="720"/>
        <w:jc w:val="both"/>
        <w:rPr>
          <w:rFonts w:ascii="Arial" w:hAnsi="Arial"/>
          <w:sz w:val="22"/>
        </w:rPr>
      </w:pPr>
      <w:r>
        <w:rPr>
          <w:rFonts w:ascii="Arial" w:hAnsi="Arial"/>
          <w:sz w:val="22"/>
        </w:rPr>
        <w:t>3.</w:t>
      </w:r>
      <w:r>
        <w:rPr>
          <w:rFonts w:ascii="Arial" w:hAnsi="Arial"/>
          <w:sz w:val="22"/>
        </w:rPr>
        <w:tab/>
      </w:r>
      <w:r w:rsidR="00752B14">
        <w:rPr>
          <w:rFonts w:ascii="Arial" w:hAnsi="Arial"/>
          <w:sz w:val="22"/>
        </w:rPr>
        <w:t>If the liquid limit of the material is greater than or equal to 50, the material shall not be used for capping, shall not be placed within 20 feet of any structure, and shall not be placed in locations where it may come into contact with water</w:t>
      </w:r>
      <w:r>
        <w:rPr>
          <w:rFonts w:ascii="Arial" w:hAnsi="Arial"/>
          <w:sz w:val="22"/>
        </w:rPr>
        <w:t>.</w:t>
      </w:r>
    </w:p>
    <w:p w:rsidR="0095042B" w:rsidRDefault="0095042B">
      <w:pPr>
        <w:tabs>
          <w:tab w:val="left" w:pos="720"/>
          <w:tab w:val="left" w:pos="1680"/>
          <w:tab w:val="left" w:pos="5280"/>
        </w:tabs>
        <w:spacing w:line="240" w:lineRule="exact"/>
        <w:ind w:left="720" w:hanging="720"/>
        <w:jc w:val="both"/>
        <w:rPr>
          <w:rFonts w:ascii="Arial" w:hAnsi="Arial"/>
          <w:sz w:val="22"/>
        </w:rPr>
      </w:pPr>
    </w:p>
    <w:p w:rsidR="0095042B" w:rsidRDefault="0095042B">
      <w:pPr>
        <w:tabs>
          <w:tab w:val="left" w:pos="720"/>
          <w:tab w:val="left" w:pos="1680"/>
          <w:tab w:val="left" w:pos="5280"/>
        </w:tabs>
        <w:spacing w:line="240" w:lineRule="exact"/>
        <w:ind w:left="720" w:hanging="720"/>
        <w:jc w:val="both"/>
        <w:rPr>
          <w:rFonts w:ascii="Arial" w:hAnsi="Arial"/>
          <w:sz w:val="22"/>
        </w:rPr>
      </w:pPr>
      <w:r>
        <w:rPr>
          <w:rFonts w:ascii="Arial" w:hAnsi="Arial"/>
          <w:sz w:val="22"/>
        </w:rPr>
        <w:t>4.</w:t>
      </w:r>
      <w:r>
        <w:rPr>
          <w:rFonts w:ascii="Arial" w:hAnsi="Arial"/>
          <w:sz w:val="22"/>
        </w:rPr>
        <w:tab/>
      </w:r>
      <w:r w:rsidR="00752B14">
        <w:rPr>
          <w:rFonts w:ascii="Arial" w:hAnsi="Arial"/>
          <w:sz w:val="22"/>
        </w:rPr>
        <w:t xml:space="preserve">Embankment capping material (as </w:t>
      </w:r>
      <w:r w:rsidR="006E5203">
        <w:rPr>
          <w:rFonts w:ascii="Arial" w:hAnsi="Arial"/>
          <w:sz w:val="22"/>
        </w:rPr>
        <w:t>outlined in #</w:t>
      </w:r>
      <w:r w:rsidR="00DC6CE9">
        <w:rPr>
          <w:rFonts w:ascii="Arial" w:hAnsi="Arial"/>
          <w:sz w:val="22"/>
        </w:rPr>
        <w:t>2) shall meet non-frost</w:t>
      </w:r>
      <w:r w:rsidR="007515DE">
        <w:rPr>
          <w:rFonts w:ascii="Arial" w:hAnsi="Arial"/>
          <w:sz w:val="22"/>
        </w:rPr>
        <w:t xml:space="preserve"> susceptibility criteria as outlined in the statewide Geotechnical Manual. Materials are considered frost susceptible when the soil contains at least 65% silt and sand content, according to AASHTO T88 and the Plasticity Index is less than 12.</w:t>
      </w:r>
    </w:p>
    <w:p w:rsidR="0095042B" w:rsidRDefault="0095042B">
      <w:pPr>
        <w:tabs>
          <w:tab w:val="left" w:pos="720"/>
          <w:tab w:val="left" w:pos="1680"/>
          <w:tab w:val="left" w:pos="5280"/>
        </w:tabs>
        <w:spacing w:line="240" w:lineRule="exact"/>
        <w:ind w:left="720" w:hanging="720"/>
        <w:jc w:val="both"/>
        <w:rPr>
          <w:rFonts w:ascii="Arial" w:hAnsi="Arial"/>
          <w:sz w:val="22"/>
        </w:rPr>
      </w:pPr>
    </w:p>
    <w:p w:rsidR="0095042B" w:rsidRDefault="0095042B">
      <w:pPr>
        <w:jc w:val="both"/>
        <w:rPr>
          <w:rFonts w:ascii="Arial" w:hAnsi="Arial"/>
          <w:sz w:val="22"/>
        </w:rPr>
      </w:pPr>
    </w:p>
    <w:p w:rsidR="0095042B" w:rsidRDefault="0095042B">
      <w:pPr>
        <w:jc w:val="both"/>
        <w:rPr>
          <w:rFonts w:ascii="Arial" w:hAnsi="Arial"/>
          <w:sz w:val="22"/>
        </w:rPr>
      </w:pPr>
      <w:r>
        <w:rPr>
          <w:rFonts w:ascii="Arial" w:hAnsi="Arial"/>
          <w:sz w:val="22"/>
        </w:rPr>
        <w:t>DESIGNER NOTE:</w:t>
      </w:r>
    </w:p>
    <w:p w:rsidR="0095042B" w:rsidRDefault="0095042B">
      <w:pPr>
        <w:jc w:val="both"/>
        <w:rPr>
          <w:rFonts w:ascii="Arial" w:hAnsi="Arial"/>
          <w:sz w:val="22"/>
        </w:rPr>
      </w:pPr>
    </w:p>
    <w:p w:rsidR="0095042B" w:rsidRDefault="0095042B">
      <w:pPr>
        <w:jc w:val="both"/>
        <w:rPr>
          <w:rFonts w:ascii="Arial" w:hAnsi="Arial"/>
          <w:sz w:val="22"/>
        </w:rPr>
      </w:pPr>
      <w:r>
        <w:rPr>
          <w:rFonts w:ascii="Arial" w:hAnsi="Arial"/>
          <w:sz w:val="22"/>
        </w:rPr>
        <w:t>To be used when requested by Bureau of Project Implementation.</w:t>
      </w:r>
    </w:p>
    <w:p w:rsidR="0095042B" w:rsidRDefault="0095042B">
      <w:pPr>
        <w:jc w:val="both"/>
        <w:rPr>
          <w:rFonts w:ascii="Arial" w:hAnsi="Arial"/>
          <w:sz w:val="22"/>
        </w:rPr>
      </w:pPr>
    </w:p>
    <w:sectPr w:rsidR="0095042B" w:rsidSect="005074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5923BA"/>
    <w:rsid w:val="001532F3"/>
    <w:rsid w:val="001E4F27"/>
    <w:rsid w:val="004229A7"/>
    <w:rsid w:val="00507461"/>
    <w:rsid w:val="005923BA"/>
    <w:rsid w:val="006E5203"/>
    <w:rsid w:val="007515DE"/>
    <w:rsid w:val="00752B14"/>
    <w:rsid w:val="00833297"/>
    <w:rsid w:val="0095042B"/>
    <w:rsid w:val="00A16EFA"/>
    <w:rsid w:val="00B70808"/>
    <w:rsid w:val="00DC6CE9"/>
    <w:rsid w:val="00F261F2"/>
    <w:rsid w:val="00F70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461"/>
  </w:style>
  <w:style w:type="paragraph" w:styleId="Heading1">
    <w:name w:val="heading 1"/>
    <w:basedOn w:val="Normal"/>
    <w:next w:val="Normal"/>
    <w:qFormat/>
    <w:rsid w:val="0050746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0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BORROW EXCAVATION AND EMBANKMENT:</vt:lpstr>
    </vt:vector>
  </TitlesOfParts>
  <Company>IDOT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 EXCAVATION AND EMBANKMENT:</dc:title>
  <dc:subject/>
  <dc:creator>THUMMCS</dc:creator>
  <cp:keywords/>
  <dc:description/>
  <cp:lastModifiedBy>thummcs</cp:lastModifiedBy>
  <cp:revision>2</cp:revision>
  <cp:lastPrinted>2009-09-29T20:32:00Z</cp:lastPrinted>
  <dcterms:created xsi:type="dcterms:W3CDTF">2009-09-30T15:55:00Z</dcterms:created>
  <dcterms:modified xsi:type="dcterms:W3CDTF">2009-09-30T15:55:00Z</dcterms:modified>
</cp:coreProperties>
</file>