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01CF" w14:textId="77777777" w:rsidR="00760A93" w:rsidRPr="00B34DBE" w:rsidRDefault="00760A93" w:rsidP="00B34DBE">
      <w:pPr>
        <w:pStyle w:val="Heading1"/>
      </w:pPr>
      <w:r w:rsidRPr="00B34DBE">
        <w:t>AGGREGATE BASE COURSE</w:t>
      </w:r>
      <w:r w:rsidRPr="00B34DBE">
        <w:tab/>
      </w:r>
      <w:r w:rsidRPr="00B34DBE">
        <w:tab/>
      </w:r>
      <w:r w:rsidRPr="00B34DBE">
        <w:tab/>
      </w:r>
      <w:r w:rsidRPr="00B34DBE">
        <w:tab/>
      </w:r>
    </w:p>
    <w:p w14:paraId="1921A31C" w14:textId="7BCCE05B" w:rsidR="00760A93" w:rsidRDefault="00B66C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  <w:r w:rsidR="00D26B5D">
        <w:rPr>
          <w:rFonts w:ascii="Arial" w:hAnsi="Arial"/>
          <w:sz w:val="22"/>
        </w:rPr>
        <w:t xml:space="preserve"> </w:t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 w:rsidR="00D26B5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A15035">
        <w:rPr>
          <w:rFonts w:ascii="Arial" w:hAnsi="Arial"/>
          <w:sz w:val="22"/>
        </w:rPr>
        <w:t>0</w:t>
      </w:r>
      <w:r w:rsidR="00E55B65">
        <w:rPr>
          <w:rFonts w:ascii="Arial" w:hAnsi="Arial"/>
          <w:sz w:val="22"/>
        </w:rPr>
        <w:t>1-</w:t>
      </w:r>
      <w:r w:rsidR="00A15035">
        <w:rPr>
          <w:rFonts w:ascii="Arial" w:hAnsi="Arial"/>
          <w:sz w:val="22"/>
        </w:rPr>
        <w:t>0</w:t>
      </w:r>
      <w:r w:rsidR="00E55B65">
        <w:rPr>
          <w:rFonts w:ascii="Arial" w:hAnsi="Arial"/>
          <w:sz w:val="22"/>
        </w:rPr>
        <w:t>1-2014</w:t>
      </w:r>
    </w:p>
    <w:p w14:paraId="3A7B3586" w14:textId="77777777" w:rsidR="00760A93" w:rsidRDefault="00760A93">
      <w:pPr>
        <w:rPr>
          <w:rFonts w:ascii="Arial" w:hAnsi="Arial"/>
          <w:sz w:val="22"/>
        </w:rPr>
      </w:pPr>
    </w:p>
    <w:p w14:paraId="23C1330B" w14:textId="77777777" w:rsidR="00760A93" w:rsidRDefault="00760A93" w:rsidP="00B34DB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addition to the requirements of Section 351 of the Standard Specifications, the aggregate base course shall be placed in at least two lifts and the final 4-inch (100 mm) (compacted) layer of aggregate shall be deposited full-lane width with a spreading and finishing machine meeting the requirements of Article 1102.03 of the Standard Specifications.  The spreading and finishing machine shall be equipped with a leveling device as specified in Article </w:t>
      </w:r>
      <w:r w:rsidR="006B4C77">
        <w:rPr>
          <w:rFonts w:ascii="Arial" w:hAnsi="Arial"/>
          <w:sz w:val="22"/>
        </w:rPr>
        <w:t>1102.03.</w:t>
      </w:r>
    </w:p>
    <w:p w14:paraId="45CFECE9" w14:textId="77777777" w:rsidR="00760A93" w:rsidRDefault="00760A93" w:rsidP="00B34DBE">
      <w:pPr>
        <w:jc w:val="both"/>
        <w:rPr>
          <w:rFonts w:ascii="Arial" w:hAnsi="Arial"/>
          <w:sz w:val="22"/>
        </w:rPr>
      </w:pPr>
    </w:p>
    <w:p w14:paraId="54C07E29" w14:textId="77777777" w:rsidR="00760A93" w:rsidRDefault="00760A93" w:rsidP="00B34DB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Any cost incurred due to the required two lifts and use of the spreading and finishing machine on the final 4-inch (100 mm) layer of aggregate will not be paid for separately, but shall be included in the contract unit price for AGGREGATE BASE COURSE of the type specified.</w:t>
      </w:r>
    </w:p>
    <w:sectPr w:rsidR="00760A93" w:rsidSect="00B34DB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77"/>
    <w:rsid w:val="005C1DA3"/>
    <w:rsid w:val="006B4C77"/>
    <w:rsid w:val="00753BF6"/>
    <w:rsid w:val="00760A93"/>
    <w:rsid w:val="00A15035"/>
    <w:rsid w:val="00B34DBE"/>
    <w:rsid w:val="00B66CEF"/>
    <w:rsid w:val="00D26B5D"/>
    <w:rsid w:val="00E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915B"/>
  <w15:chartTrackingRefBased/>
  <w15:docId w15:val="{4168E859-3AF3-4308-B86C-DC74364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B34DBE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DB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AGGREGATE BASE COURSE</vt:lpstr>
    </vt:vector>
  </TitlesOfParts>
  <Company>IDOT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AGGREGATE BASE COURSE</dc:title>
  <dc:subject/>
  <dc:creator>MSWord 6.0 User</dc:creator>
  <cp:keywords/>
  <dc:description/>
  <cp:lastModifiedBy>Stults, Jason W</cp:lastModifiedBy>
  <cp:revision>3</cp:revision>
  <cp:lastPrinted>2003-04-23T16:37:00Z</cp:lastPrinted>
  <dcterms:created xsi:type="dcterms:W3CDTF">2018-04-23T16:28:00Z</dcterms:created>
  <dcterms:modified xsi:type="dcterms:W3CDTF">2023-05-11T12:11:00Z</dcterms:modified>
</cp:coreProperties>
</file>