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87D1" w14:textId="77777777" w:rsidR="002E3FD3" w:rsidRPr="00A20ABD" w:rsidRDefault="00184318" w:rsidP="00A20ABD">
      <w:pPr>
        <w:pStyle w:val="Heading1"/>
      </w:pPr>
      <w:r w:rsidRPr="00A20ABD">
        <w:t>EMBANKMENT</w:t>
      </w:r>
      <w:r w:rsidR="002E3FD3" w:rsidRPr="00A20ABD">
        <w:tab/>
      </w:r>
      <w:r w:rsidR="002E3FD3" w:rsidRPr="00A20ABD">
        <w:tab/>
      </w:r>
      <w:r w:rsidR="002E3FD3" w:rsidRPr="00A20ABD">
        <w:tab/>
      </w:r>
      <w:r w:rsidR="002E3FD3" w:rsidRPr="00A20ABD">
        <w:tab/>
      </w:r>
      <w:r w:rsidR="002E3FD3" w:rsidRPr="00A20ABD">
        <w:tab/>
      </w:r>
      <w:r w:rsidR="002E3FD3" w:rsidRPr="00A20ABD">
        <w:tab/>
      </w:r>
      <w:r w:rsidR="002E3FD3" w:rsidRPr="00A20ABD">
        <w:tab/>
      </w:r>
      <w:r w:rsidR="002E3FD3" w:rsidRPr="00A20ABD">
        <w:tab/>
      </w:r>
      <w:r w:rsidR="002E3FD3" w:rsidRPr="00A20ABD">
        <w:tab/>
      </w:r>
    </w:p>
    <w:p w14:paraId="5663B3DC" w14:textId="77777777" w:rsidR="002E3FD3" w:rsidRPr="00A20ABD" w:rsidRDefault="00184318">
      <w:pPr>
        <w:jc w:val="both"/>
        <w:rPr>
          <w:rFonts w:ascii="Arial" w:hAnsi="Arial"/>
          <w:sz w:val="22"/>
        </w:rPr>
      </w:pPr>
      <w:r w:rsidRPr="00A20ABD">
        <w:rPr>
          <w:rFonts w:ascii="Arial" w:hAnsi="Arial"/>
          <w:sz w:val="22"/>
        </w:rPr>
        <w:t>Eff. 04-18-2002</w:t>
      </w:r>
      <w:r w:rsidR="00D250CF">
        <w:rPr>
          <w:rFonts w:ascii="Arial" w:hAnsi="Arial"/>
          <w:sz w:val="22"/>
        </w:rPr>
        <w:tab/>
      </w:r>
      <w:r w:rsidR="00D250CF">
        <w:rPr>
          <w:rFonts w:ascii="Arial" w:hAnsi="Arial"/>
          <w:sz w:val="22"/>
        </w:rPr>
        <w:tab/>
      </w:r>
      <w:r w:rsidR="00D250CF">
        <w:rPr>
          <w:rFonts w:ascii="Arial" w:hAnsi="Arial"/>
          <w:sz w:val="22"/>
        </w:rPr>
        <w:tab/>
      </w:r>
      <w:r w:rsidR="00D250CF">
        <w:rPr>
          <w:rFonts w:ascii="Arial" w:hAnsi="Arial"/>
          <w:sz w:val="22"/>
        </w:rPr>
        <w:tab/>
      </w:r>
      <w:r w:rsidR="00D250CF">
        <w:rPr>
          <w:rFonts w:ascii="Arial" w:hAnsi="Arial"/>
          <w:sz w:val="22"/>
        </w:rPr>
        <w:tab/>
      </w:r>
      <w:r w:rsidR="00D250CF">
        <w:rPr>
          <w:rFonts w:ascii="Arial" w:hAnsi="Arial"/>
          <w:sz w:val="22"/>
        </w:rPr>
        <w:tab/>
      </w:r>
      <w:r w:rsidR="00D250CF">
        <w:rPr>
          <w:rFonts w:ascii="Arial" w:hAnsi="Arial"/>
          <w:sz w:val="22"/>
        </w:rPr>
        <w:tab/>
      </w:r>
      <w:r w:rsidR="00D250CF">
        <w:rPr>
          <w:rFonts w:ascii="Arial" w:hAnsi="Arial"/>
          <w:sz w:val="22"/>
        </w:rPr>
        <w:tab/>
      </w:r>
      <w:r w:rsidRPr="00A20ABD">
        <w:rPr>
          <w:rFonts w:ascii="Arial" w:hAnsi="Arial"/>
          <w:sz w:val="22"/>
        </w:rPr>
        <w:t xml:space="preserve">Rev. </w:t>
      </w:r>
      <w:r w:rsidR="00D250CF">
        <w:rPr>
          <w:rFonts w:ascii="Arial" w:hAnsi="Arial"/>
          <w:sz w:val="22"/>
        </w:rPr>
        <w:t>01-01-2014</w:t>
      </w:r>
    </w:p>
    <w:p w14:paraId="49F7F409" w14:textId="77777777" w:rsidR="002E3FD3" w:rsidRPr="00A20ABD" w:rsidRDefault="002E3FD3">
      <w:pPr>
        <w:jc w:val="both"/>
        <w:rPr>
          <w:rFonts w:ascii="Arial" w:hAnsi="Arial"/>
          <w:sz w:val="22"/>
        </w:rPr>
      </w:pPr>
    </w:p>
    <w:p w14:paraId="4859D370" w14:textId="77777777" w:rsidR="002E3FD3" w:rsidRPr="00A20ABD" w:rsidRDefault="002E3FD3" w:rsidP="00D250CF">
      <w:pPr>
        <w:jc w:val="both"/>
        <w:rPr>
          <w:rFonts w:ascii="Arial" w:hAnsi="Arial"/>
          <w:sz w:val="22"/>
        </w:rPr>
      </w:pPr>
      <w:r w:rsidRPr="00A20ABD">
        <w:rPr>
          <w:rFonts w:ascii="Arial" w:hAnsi="Arial"/>
          <w:sz w:val="22"/>
        </w:rPr>
        <w:t xml:space="preserve">The embankment shall be constructed according to Section 205 of the Standard Specifications, except that the embankment shall not be compacted at </w:t>
      </w:r>
      <w:r w:rsidR="00BD1D5C" w:rsidRPr="00A20ABD">
        <w:rPr>
          <w:rFonts w:ascii="Arial" w:hAnsi="Arial"/>
          <w:sz w:val="22"/>
        </w:rPr>
        <w:t>a moisture</w:t>
      </w:r>
      <w:r w:rsidRPr="00A20ABD">
        <w:rPr>
          <w:rFonts w:ascii="Arial" w:hAnsi="Arial"/>
          <w:sz w:val="22"/>
        </w:rPr>
        <w:t xml:space="preserve"> content </w:t>
      </w:r>
      <w:proofErr w:type="gramStart"/>
      <w:r w:rsidRPr="00A20ABD">
        <w:rPr>
          <w:rFonts w:ascii="Arial" w:hAnsi="Arial"/>
          <w:sz w:val="22"/>
        </w:rPr>
        <w:t>in excess of</w:t>
      </w:r>
      <w:proofErr w:type="gramEnd"/>
      <w:r w:rsidRPr="00A20ABD">
        <w:rPr>
          <w:rFonts w:ascii="Arial" w:hAnsi="Arial"/>
          <w:sz w:val="22"/>
        </w:rPr>
        <w:t xml:space="preserve"> 110 percent of the optimum moisture content determined according to AASHTO T 99.</w:t>
      </w:r>
    </w:p>
    <w:p w14:paraId="3911452E" w14:textId="77777777" w:rsidR="002E3FD3" w:rsidRPr="00A20ABD" w:rsidRDefault="002E3FD3" w:rsidP="00D250CF">
      <w:pPr>
        <w:jc w:val="both"/>
        <w:rPr>
          <w:rFonts w:ascii="Arial" w:hAnsi="Arial"/>
          <w:sz w:val="22"/>
        </w:rPr>
      </w:pPr>
    </w:p>
    <w:p w14:paraId="6697D937" w14:textId="77777777" w:rsidR="002E3FD3" w:rsidRPr="00A20ABD" w:rsidRDefault="002E3FD3" w:rsidP="00D250CF">
      <w:pPr>
        <w:jc w:val="both"/>
        <w:rPr>
          <w:rFonts w:ascii="Arial" w:hAnsi="Arial"/>
          <w:sz w:val="22"/>
        </w:rPr>
      </w:pPr>
      <w:r w:rsidRPr="00A20ABD">
        <w:rPr>
          <w:rFonts w:ascii="Arial" w:hAnsi="Arial"/>
          <w:sz w:val="22"/>
        </w:rPr>
        <w:t>All material that is proposed for use in embankment construction must be approved by the Engineer.  The proposed material shall have a Standard Dry Density of not less than 90 lb./ft</w:t>
      </w:r>
      <w:r w:rsidRPr="00A20ABD">
        <w:rPr>
          <w:rFonts w:ascii="Arial" w:hAnsi="Arial"/>
          <w:sz w:val="22"/>
          <w:vertAlign w:val="superscript"/>
        </w:rPr>
        <w:t>3</w:t>
      </w:r>
      <w:r w:rsidRPr="00A20ABD">
        <w:rPr>
          <w:rFonts w:ascii="Arial" w:hAnsi="Arial"/>
          <w:sz w:val="22"/>
        </w:rPr>
        <w:t xml:space="preserve"> (1442 kg/m³) when tested according to AASHTO T 99 and shall not have an organic content greater than 10 percent when tested according to AASHTO T 194.  Soils that demonstrate </w:t>
      </w:r>
      <w:r w:rsidR="006749AA" w:rsidRPr="00A20ABD">
        <w:rPr>
          <w:rFonts w:ascii="Arial" w:hAnsi="Arial"/>
          <w:sz w:val="22"/>
        </w:rPr>
        <w:t xml:space="preserve">any of </w:t>
      </w:r>
      <w:r w:rsidRPr="00A20ABD">
        <w:rPr>
          <w:rFonts w:ascii="Arial" w:hAnsi="Arial"/>
          <w:sz w:val="22"/>
        </w:rPr>
        <w:t>the following properties shall be restricted to the interior of the embankment:</w:t>
      </w:r>
    </w:p>
    <w:p w14:paraId="6A74F536" w14:textId="77777777" w:rsidR="002E3FD3" w:rsidRPr="00A20ABD" w:rsidRDefault="002E3FD3" w:rsidP="00D250CF">
      <w:pPr>
        <w:jc w:val="both"/>
        <w:rPr>
          <w:rFonts w:ascii="Arial" w:hAnsi="Arial"/>
          <w:sz w:val="22"/>
        </w:rPr>
      </w:pPr>
    </w:p>
    <w:p w14:paraId="23EFF77A" w14:textId="77777777" w:rsidR="00A20ABD" w:rsidRPr="00A20ABD" w:rsidRDefault="002E3FD3" w:rsidP="00D250CF">
      <w:pPr>
        <w:numPr>
          <w:ilvl w:val="0"/>
          <w:numId w:val="2"/>
        </w:numPr>
        <w:jc w:val="both"/>
        <w:rPr>
          <w:rFonts w:ascii="Arial" w:hAnsi="Arial"/>
          <w:sz w:val="22"/>
        </w:rPr>
      </w:pPr>
      <w:r w:rsidRPr="00A20ABD">
        <w:rPr>
          <w:rFonts w:ascii="Arial" w:hAnsi="Arial"/>
          <w:sz w:val="22"/>
        </w:rPr>
        <w:t>A grain size distribution with less than 35 percent passing the #200 sieve.</w:t>
      </w:r>
      <w:r w:rsidR="00A20ABD" w:rsidRPr="00A20ABD">
        <w:rPr>
          <w:rFonts w:ascii="Arial" w:hAnsi="Arial"/>
          <w:sz w:val="22"/>
        </w:rPr>
        <w:t xml:space="preserve">  </w:t>
      </w:r>
    </w:p>
    <w:p w14:paraId="47F5DB83" w14:textId="77777777" w:rsidR="00A20ABD" w:rsidRPr="00A20ABD" w:rsidRDefault="00A20ABD" w:rsidP="00D250CF">
      <w:pPr>
        <w:numPr>
          <w:ilvl w:val="0"/>
          <w:numId w:val="2"/>
        </w:numPr>
        <w:jc w:val="both"/>
        <w:rPr>
          <w:rFonts w:ascii="Arial" w:hAnsi="Arial"/>
          <w:sz w:val="22"/>
        </w:rPr>
      </w:pPr>
      <w:r w:rsidRPr="00A20ABD">
        <w:rPr>
          <w:rFonts w:ascii="Arial" w:hAnsi="Arial"/>
          <w:sz w:val="22"/>
        </w:rPr>
        <w:t>A</w:t>
      </w:r>
      <w:r w:rsidR="002E3FD3" w:rsidRPr="00A20ABD">
        <w:rPr>
          <w:rFonts w:ascii="Arial" w:hAnsi="Arial"/>
          <w:sz w:val="22"/>
        </w:rPr>
        <w:t xml:space="preserve"> plasticity index (PI) of less than 12.</w:t>
      </w:r>
      <w:r w:rsidRPr="00A20ABD">
        <w:rPr>
          <w:rFonts w:ascii="Arial" w:hAnsi="Arial"/>
          <w:sz w:val="22"/>
        </w:rPr>
        <w:t xml:space="preserve"> </w:t>
      </w:r>
    </w:p>
    <w:p w14:paraId="3DF30269" w14:textId="77777777" w:rsidR="002E3FD3" w:rsidRPr="00A20ABD" w:rsidRDefault="002E3FD3" w:rsidP="00D250CF">
      <w:pPr>
        <w:numPr>
          <w:ilvl w:val="0"/>
          <w:numId w:val="2"/>
        </w:numPr>
        <w:jc w:val="both"/>
        <w:rPr>
          <w:rFonts w:ascii="Arial" w:hAnsi="Arial"/>
          <w:sz w:val="22"/>
        </w:rPr>
      </w:pPr>
      <w:r w:rsidRPr="00A20ABD">
        <w:rPr>
          <w:rFonts w:ascii="Arial" w:hAnsi="Arial"/>
          <w:sz w:val="22"/>
        </w:rPr>
        <w:t xml:space="preserve">A liquid limit (LL) </w:t>
      </w:r>
      <w:proofErr w:type="gramStart"/>
      <w:r w:rsidRPr="00A20ABD">
        <w:rPr>
          <w:rFonts w:ascii="Arial" w:hAnsi="Arial"/>
          <w:sz w:val="22"/>
        </w:rPr>
        <w:t>in excess of</w:t>
      </w:r>
      <w:proofErr w:type="gramEnd"/>
      <w:r w:rsidRPr="00A20ABD">
        <w:rPr>
          <w:rFonts w:ascii="Arial" w:hAnsi="Arial"/>
          <w:sz w:val="22"/>
        </w:rPr>
        <w:t xml:space="preserve"> 50.</w:t>
      </w:r>
    </w:p>
    <w:p w14:paraId="2EB05D79" w14:textId="77777777" w:rsidR="002E3FD3" w:rsidRPr="00A20ABD" w:rsidRDefault="002E3FD3" w:rsidP="00D250CF">
      <w:pPr>
        <w:jc w:val="both"/>
        <w:rPr>
          <w:rFonts w:ascii="Arial" w:hAnsi="Arial"/>
          <w:sz w:val="22"/>
        </w:rPr>
      </w:pPr>
    </w:p>
    <w:p w14:paraId="3EFEB0F1" w14:textId="77777777" w:rsidR="002E3FD3" w:rsidRPr="006D4ECA" w:rsidRDefault="002E3FD3" w:rsidP="00D250CF">
      <w:pPr>
        <w:jc w:val="both"/>
        <w:rPr>
          <w:rFonts w:ascii="Arial" w:hAnsi="Arial"/>
          <w:sz w:val="22"/>
        </w:rPr>
      </w:pPr>
      <w:r w:rsidRPr="00A20ABD">
        <w:rPr>
          <w:rFonts w:ascii="Arial" w:hAnsi="Arial"/>
          <w:sz w:val="22"/>
        </w:rPr>
        <w:t xml:space="preserve">Such soils shall be covered on top of the embankment by a minimum of </w:t>
      </w:r>
      <w:r w:rsidR="00912D4C" w:rsidRPr="00A20ABD">
        <w:rPr>
          <w:rFonts w:ascii="Arial" w:hAnsi="Arial"/>
          <w:sz w:val="22"/>
        </w:rPr>
        <w:t>2</w:t>
      </w:r>
      <w:r w:rsidRPr="00A20ABD">
        <w:rPr>
          <w:rFonts w:ascii="Arial" w:hAnsi="Arial"/>
          <w:sz w:val="22"/>
        </w:rPr>
        <w:t> ft. (</w:t>
      </w:r>
      <w:r w:rsidR="00912D4C" w:rsidRPr="00A20ABD">
        <w:rPr>
          <w:rFonts w:ascii="Arial" w:hAnsi="Arial"/>
          <w:sz w:val="22"/>
        </w:rPr>
        <w:t>600</w:t>
      </w:r>
      <w:r w:rsidRPr="00A20ABD">
        <w:rPr>
          <w:rFonts w:ascii="Arial" w:hAnsi="Arial"/>
          <w:sz w:val="22"/>
        </w:rPr>
        <w:t xml:space="preserve"> mm) of soil not characterized by any of the items above.  Other materials that may be</w:t>
      </w:r>
      <w:r w:rsidRPr="006D4ECA">
        <w:rPr>
          <w:rFonts w:ascii="Arial" w:hAnsi="Arial"/>
          <w:sz w:val="22"/>
        </w:rPr>
        <w:t xml:space="preserve"> considered by the Engineer as having the potential for erosion or excess volume change shall not be used in the </w:t>
      </w:r>
      <w:r w:rsidR="002C1145" w:rsidRPr="006749AA">
        <w:rPr>
          <w:rFonts w:ascii="Arial" w:hAnsi="Arial"/>
          <w:sz w:val="22"/>
        </w:rPr>
        <w:t>2</w:t>
      </w:r>
      <w:r w:rsidRPr="006749AA">
        <w:rPr>
          <w:rFonts w:ascii="Arial" w:hAnsi="Arial"/>
          <w:sz w:val="22"/>
        </w:rPr>
        <w:t> ft. (</w:t>
      </w:r>
      <w:r w:rsidR="002C1145" w:rsidRPr="006749AA">
        <w:rPr>
          <w:rFonts w:ascii="Arial" w:hAnsi="Arial"/>
          <w:sz w:val="22"/>
        </w:rPr>
        <w:t xml:space="preserve">600 </w:t>
      </w:r>
      <w:r w:rsidRPr="006749AA">
        <w:rPr>
          <w:rFonts w:ascii="Arial" w:hAnsi="Arial"/>
          <w:sz w:val="22"/>
        </w:rPr>
        <w:t>mm)</w:t>
      </w:r>
      <w:r w:rsidRPr="006D4ECA">
        <w:rPr>
          <w:rFonts w:ascii="Arial" w:hAnsi="Arial"/>
          <w:sz w:val="22"/>
        </w:rPr>
        <w:t xml:space="preserve"> cover on the sides or the top of the embankment.</w:t>
      </w:r>
    </w:p>
    <w:p w14:paraId="4BD6DA0D" w14:textId="77777777" w:rsidR="002E3FD3" w:rsidRPr="006D4ECA" w:rsidRDefault="002E3FD3" w:rsidP="00D250CF">
      <w:pPr>
        <w:jc w:val="both"/>
        <w:rPr>
          <w:rFonts w:ascii="Arial" w:hAnsi="Arial"/>
          <w:sz w:val="22"/>
        </w:rPr>
      </w:pPr>
    </w:p>
    <w:p w14:paraId="0C781006" w14:textId="77777777" w:rsidR="002E3FD3" w:rsidRDefault="002E3FD3" w:rsidP="00D250CF">
      <w:pPr>
        <w:jc w:val="both"/>
        <w:rPr>
          <w:rFonts w:ascii="Arial" w:hAnsi="Arial"/>
          <w:sz w:val="22"/>
        </w:rPr>
      </w:pPr>
      <w:r w:rsidRPr="006D4ECA">
        <w:rPr>
          <w:rFonts w:ascii="Arial" w:hAnsi="Arial"/>
          <w:sz w:val="22"/>
        </w:rPr>
        <w:t xml:space="preserve">The top </w:t>
      </w:r>
      <w:r w:rsidR="00736F1B" w:rsidRPr="006D4ECA">
        <w:rPr>
          <w:rFonts w:ascii="Arial" w:hAnsi="Arial"/>
          <w:sz w:val="22"/>
        </w:rPr>
        <w:t>4</w:t>
      </w:r>
      <w:r w:rsidRPr="006D4ECA">
        <w:rPr>
          <w:rFonts w:ascii="Arial" w:hAnsi="Arial"/>
          <w:sz w:val="22"/>
        </w:rPr>
        <w:t xml:space="preserve"> </w:t>
      </w:r>
      <w:r w:rsidR="00736F1B" w:rsidRPr="006749AA">
        <w:rPr>
          <w:rFonts w:ascii="Arial" w:hAnsi="Arial"/>
          <w:sz w:val="22"/>
        </w:rPr>
        <w:t>inches</w:t>
      </w:r>
      <w:r w:rsidRPr="006749AA">
        <w:rPr>
          <w:rFonts w:ascii="Arial" w:hAnsi="Arial"/>
          <w:sz w:val="22"/>
        </w:rPr>
        <w:t xml:space="preserve"> (</w:t>
      </w:r>
      <w:r w:rsidR="00736F1B" w:rsidRPr="006749AA">
        <w:rPr>
          <w:rFonts w:ascii="Arial" w:hAnsi="Arial"/>
          <w:sz w:val="22"/>
        </w:rPr>
        <w:t>1</w:t>
      </w:r>
      <w:r w:rsidRPr="006749AA">
        <w:rPr>
          <w:rFonts w:ascii="Arial" w:hAnsi="Arial"/>
          <w:sz w:val="22"/>
        </w:rPr>
        <w:t>00</w:t>
      </w:r>
      <w:r w:rsidRPr="006D4ECA">
        <w:rPr>
          <w:rFonts w:ascii="Arial" w:hAnsi="Arial"/>
          <w:sz w:val="22"/>
        </w:rPr>
        <w:t xml:space="preserve"> mm) of any embankment that will be seeded shall be capable of sustaining vegetation when fertilized as outlined in</w:t>
      </w:r>
      <w:r>
        <w:rPr>
          <w:rFonts w:ascii="Arial" w:hAnsi="Arial"/>
          <w:sz w:val="22"/>
        </w:rPr>
        <w:t xml:space="preserve"> the plans.</w:t>
      </w:r>
    </w:p>
    <w:p w14:paraId="750B6DD9" w14:textId="77777777" w:rsidR="002E3FD3" w:rsidRDefault="002E3FD3" w:rsidP="00D250CF">
      <w:pPr>
        <w:jc w:val="both"/>
        <w:rPr>
          <w:rFonts w:ascii="Arial" w:hAnsi="Arial"/>
          <w:sz w:val="22"/>
        </w:rPr>
      </w:pPr>
    </w:p>
    <w:p w14:paraId="52821C76" w14:textId="77777777" w:rsidR="002E3FD3" w:rsidRDefault="002E3FD3" w:rsidP="00D250CF">
      <w:pPr>
        <w:pStyle w:val="BodyText"/>
        <w:jc w:val="both"/>
      </w:pPr>
      <w:r>
        <w:t>The District Geotechnical Engineer shall be contacted a minimum of two weeks prior any embankment construction.  The contractor will be required to dig at least one test hole at each proposed borrow location as directed by the Engin</w:t>
      </w:r>
      <w:r w:rsidR="006F61CA">
        <w:t>e</w:t>
      </w:r>
      <w:r>
        <w:t>er.  Soil samples will be taken by the Engineer at each location to assure that the above specifications will be met.  The contractor must obtain Environmental Clearance as outlined in Section 107.22 of the Standard Specifications prior to digging any test holes.</w:t>
      </w:r>
    </w:p>
    <w:p w14:paraId="648AB3CE" w14:textId="77777777" w:rsidR="002E3FD3" w:rsidRDefault="002E3FD3" w:rsidP="00D250CF">
      <w:pPr>
        <w:jc w:val="both"/>
        <w:rPr>
          <w:rFonts w:ascii="Arial" w:hAnsi="Arial"/>
          <w:sz w:val="22"/>
        </w:rPr>
      </w:pPr>
    </w:p>
    <w:p w14:paraId="3820D6FA" w14:textId="77777777" w:rsidR="002E3FD3" w:rsidRDefault="002E3FD3" w:rsidP="00D250CF">
      <w:pPr>
        <w:jc w:val="both"/>
        <w:rPr>
          <w:rFonts w:ascii="Arial" w:hAnsi="Arial"/>
          <w:sz w:val="22"/>
        </w:rPr>
      </w:pPr>
      <w:r>
        <w:rPr>
          <w:rFonts w:ascii="Arial" w:hAnsi="Arial"/>
          <w:sz w:val="22"/>
        </w:rPr>
        <w:t xml:space="preserve">This work will not be paid for </w:t>
      </w:r>
      <w:proofErr w:type="gramStart"/>
      <w:r>
        <w:rPr>
          <w:rFonts w:ascii="Arial" w:hAnsi="Arial"/>
          <w:sz w:val="22"/>
        </w:rPr>
        <w:t>separately, but</w:t>
      </w:r>
      <w:proofErr w:type="gramEnd"/>
      <w:r>
        <w:rPr>
          <w:rFonts w:ascii="Arial" w:hAnsi="Arial"/>
          <w:sz w:val="22"/>
        </w:rPr>
        <w:t xml:space="preserve"> shall be considered as included in the cost of the various earthwork items.</w:t>
      </w:r>
    </w:p>
    <w:p w14:paraId="6FAB68B3" w14:textId="068E048D" w:rsidR="002E3FD3" w:rsidRDefault="002E3FD3" w:rsidP="00D250CF">
      <w:pPr>
        <w:jc w:val="both"/>
        <w:rPr>
          <w:rFonts w:ascii="Arial" w:hAnsi="Arial"/>
          <w:sz w:val="22"/>
        </w:rPr>
      </w:pPr>
    </w:p>
    <w:p w14:paraId="1DDC910B" w14:textId="77777777" w:rsidR="006749AA" w:rsidRDefault="006749AA">
      <w:pPr>
        <w:rPr>
          <w:rFonts w:ascii="Arial" w:hAnsi="Arial"/>
          <w:sz w:val="22"/>
        </w:rPr>
      </w:pPr>
    </w:p>
    <w:p w14:paraId="31B509C5" w14:textId="77777777" w:rsidR="006749AA" w:rsidRDefault="006749AA">
      <w:pPr>
        <w:rPr>
          <w:rFonts w:ascii="Arial" w:hAnsi="Arial"/>
          <w:sz w:val="22"/>
        </w:rPr>
      </w:pPr>
    </w:p>
    <w:p w14:paraId="09449BF1" w14:textId="77777777" w:rsidR="006749AA" w:rsidRDefault="006749AA" w:rsidP="00A20ABD">
      <w:pPr>
        <w:pStyle w:val="Heading1"/>
      </w:pPr>
    </w:p>
    <w:sectPr w:rsidR="006749AA" w:rsidSect="00D250CF">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00DD" w14:textId="77777777" w:rsidR="000D5DA9" w:rsidRDefault="000D5DA9" w:rsidP="0085500E">
      <w:r>
        <w:separator/>
      </w:r>
    </w:p>
  </w:endnote>
  <w:endnote w:type="continuationSeparator" w:id="0">
    <w:p w14:paraId="05626DA1" w14:textId="77777777" w:rsidR="000D5DA9" w:rsidRDefault="000D5DA9" w:rsidP="0085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2A12" w14:textId="77777777" w:rsidR="000D5DA9" w:rsidRDefault="000D5DA9" w:rsidP="0085500E">
      <w:r>
        <w:separator/>
      </w:r>
    </w:p>
  </w:footnote>
  <w:footnote w:type="continuationSeparator" w:id="0">
    <w:p w14:paraId="11FE4AB9" w14:textId="77777777" w:rsidR="000D5DA9" w:rsidRDefault="000D5DA9" w:rsidP="00855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B97"/>
    <w:multiLevelType w:val="hybridMultilevel"/>
    <w:tmpl w:val="3E082D4C"/>
    <w:lvl w:ilvl="0" w:tplc="3EDC0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6A2781"/>
    <w:multiLevelType w:val="hybridMultilevel"/>
    <w:tmpl w:val="749C03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0956898">
    <w:abstractNumId w:val="1"/>
  </w:num>
  <w:num w:numId="2" w16cid:durableId="793213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121" fillcolor="white" stroke="f">
      <v:fill color="white" opacity="0"/>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18"/>
    <w:rsid w:val="00032B8F"/>
    <w:rsid w:val="000D5DA9"/>
    <w:rsid w:val="00133DB1"/>
    <w:rsid w:val="00146D31"/>
    <w:rsid w:val="00184318"/>
    <w:rsid w:val="002C1145"/>
    <w:rsid w:val="002E3FD3"/>
    <w:rsid w:val="006749AA"/>
    <w:rsid w:val="006D4ECA"/>
    <w:rsid w:val="006F61CA"/>
    <w:rsid w:val="00736F1B"/>
    <w:rsid w:val="00785FEB"/>
    <w:rsid w:val="0085500E"/>
    <w:rsid w:val="008B27D6"/>
    <w:rsid w:val="00912D4C"/>
    <w:rsid w:val="00A20ABD"/>
    <w:rsid w:val="00B1091A"/>
    <w:rsid w:val="00B43F8A"/>
    <w:rsid w:val="00B766A2"/>
    <w:rsid w:val="00BD1D5C"/>
    <w:rsid w:val="00D25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stroke="f">
      <v:fill color="white" opacity="0"/>
      <v:stroke on="f"/>
    </o:shapedefaults>
    <o:shapelayout v:ext="edit">
      <o:idmap v:ext="edit" data="1"/>
    </o:shapelayout>
  </w:shapeDefaults>
  <w:decimalSymbol w:val="."/>
  <w:listSeparator w:val=","/>
  <w14:docId w14:val="66D6A987"/>
  <w15:chartTrackingRefBased/>
  <w15:docId w15:val="{33F3EA1E-E7F7-49A6-AB33-FDD17D4A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A20ABD"/>
    <w:pPr>
      <w:jc w:val="both"/>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rPr>
  </w:style>
  <w:style w:type="paragraph" w:styleId="BalloonText">
    <w:name w:val="Balloon Text"/>
    <w:basedOn w:val="Normal"/>
    <w:link w:val="BalloonTextChar"/>
    <w:rsid w:val="00912D4C"/>
    <w:rPr>
      <w:rFonts w:ascii="Tahoma" w:hAnsi="Tahoma" w:cs="Tahoma"/>
      <w:sz w:val="16"/>
      <w:szCs w:val="16"/>
    </w:rPr>
  </w:style>
  <w:style w:type="character" w:customStyle="1" w:styleId="BalloonTextChar">
    <w:name w:val="Balloon Text Char"/>
    <w:basedOn w:val="DefaultParagraphFont"/>
    <w:link w:val="BalloonText"/>
    <w:rsid w:val="00912D4C"/>
    <w:rPr>
      <w:rFonts w:ascii="Tahoma" w:hAnsi="Tahoma" w:cs="Tahoma"/>
      <w:sz w:val="16"/>
      <w:szCs w:val="16"/>
    </w:rPr>
  </w:style>
  <w:style w:type="character" w:customStyle="1" w:styleId="Heading1Char">
    <w:name w:val="Heading 1 Char"/>
    <w:basedOn w:val="DefaultParagraphFont"/>
    <w:link w:val="Heading1"/>
    <w:rsid w:val="00A20ABD"/>
    <w:rPr>
      <w:rFonts w:ascii="Arial" w:hAnsi="Arial"/>
      <w:b/>
      <w:sz w:val="22"/>
    </w:rPr>
  </w:style>
  <w:style w:type="paragraph" w:styleId="Header">
    <w:name w:val="header"/>
    <w:basedOn w:val="Normal"/>
    <w:link w:val="HeaderChar"/>
    <w:rsid w:val="0085500E"/>
    <w:pPr>
      <w:tabs>
        <w:tab w:val="center" w:pos="4680"/>
        <w:tab w:val="right" w:pos="9360"/>
      </w:tabs>
    </w:pPr>
  </w:style>
  <w:style w:type="character" w:customStyle="1" w:styleId="HeaderChar">
    <w:name w:val="Header Char"/>
    <w:basedOn w:val="DefaultParagraphFont"/>
    <w:link w:val="Header"/>
    <w:rsid w:val="0085500E"/>
  </w:style>
  <w:style w:type="paragraph" w:styleId="Footer">
    <w:name w:val="footer"/>
    <w:basedOn w:val="Normal"/>
    <w:link w:val="FooterChar"/>
    <w:rsid w:val="0085500E"/>
    <w:pPr>
      <w:tabs>
        <w:tab w:val="center" w:pos="4680"/>
        <w:tab w:val="right" w:pos="9360"/>
      </w:tabs>
    </w:pPr>
  </w:style>
  <w:style w:type="character" w:customStyle="1" w:styleId="FooterChar">
    <w:name w:val="Footer Char"/>
    <w:basedOn w:val="DefaultParagraphFont"/>
    <w:link w:val="Footer"/>
    <w:rsid w:val="00855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2C04F-7E67-4F83-B1B4-76F3C94D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1695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Embankment</vt:lpstr>
    </vt:vector>
  </TitlesOfParts>
  <Company>IDOT</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Embankment</dc:title>
  <dc:subject/>
  <dc:creator>David A. Speicher</dc:creator>
  <cp:keywords/>
  <dc:description/>
  <cp:lastModifiedBy>Stults, Jason W</cp:lastModifiedBy>
  <cp:revision>3</cp:revision>
  <cp:lastPrinted>2010-01-27T19:42:00Z</cp:lastPrinted>
  <dcterms:created xsi:type="dcterms:W3CDTF">2018-04-19T21:53:00Z</dcterms:created>
  <dcterms:modified xsi:type="dcterms:W3CDTF">2023-05-11T11:22:00Z</dcterms:modified>
</cp:coreProperties>
</file>