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231" w:rsidRDefault="00107354">
      <w:pPr>
        <w:framePr w:hSpace="187" w:wrap="around" w:hAnchor="page" w:x="1052" w:y="433" w:anchorLock="1"/>
      </w:pPr>
      <w:r>
        <w:rPr>
          <w:noProof/>
        </w:rPr>
        <w:drawing>
          <wp:inline distT="0" distB="0" distL="0" distR="0">
            <wp:extent cx="5838825" cy="1038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231" w:rsidRDefault="008C6231"/>
    <w:p w:rsidR="008C6231" w:rsidRDefault="008C6231">
      <w:pPr>
        <w:framePr w:w="8078" w:h="3168" w:hRule="exact" w:hSpace="187" w:wrap="around" w:vAnchor="text" w:hAnchor="page" w:x="2586" w:y="1319" w:anchorLock="1"/>
        <w:tabs>
          <w:tab w:val="left" w:pos="90"/>
        </w:tabs>
        <w:rPr>
          <w:rFonts w:ascii="Helvetica" w:hAnsi="Helvetica"/>
          <w:sz w:val="30"/>
        </w:rPr>
      </w:pPr>
      <w:r>
        <w:rPr>
          <w:rFonts w:ascii="Helvetica" w:hAnsi="Helvetica"/>
          <w:sz w:val="36"/>
        </w:rPr>
        <w:tab/>
      </w:r>
      <w:r>
        <w:rPr>
          <w:rFonts w:ascii="Helvetica" w:hAnsi="Helvetica"/>
          <w:b/>
          <w:sz w:val="36"/>
        </w:rPr>
        <w:t>Memorandum</w:t>
      </w:r>
    </w:p>
    <w:p w:rsidR="008C6231" w:rsidRDefault="008C6231">
      <w:pPr>
        <w:framePr w:w="8078" w:h="3168" w:hRule="exact" w:hSpace="187" w:wrap="around" w:vAnchor="text" w:hAnchor="page" w:x="2586" w:y="1319" w:anchorLock="1"/>
        <w:tabs>
          <w:tab w:val="right" w:leader="underscore" w:pos="7740"/>
        </w:tabs>
        <w:ind w:right="-120"/>
        <w:rPr>
          <w:rFonts w:ascii="Helvetica" w:hAnsi="Helvetica"/>
          <w:sz w:val="26"/>
        </w:rPr>
      </w:pPr>
      <w:r>
        <w:rPr>
          <w:rFonts w:ascii="Helvetica" w:hAnsi="Helvetica"/>
          <w:sz w:val="30"/>
        </w:rPr>
        <w:tab/>
      </w:r>
    </w:p>
    <w:p w:rsidR="008C6231" w:rsidRDefault="008C6231">
      <w:pPr>
        <w:framePr w:w="8078" w:h="3168" w:hRule="exact" w:hSpace="187" w:wrap="around" w:vAnchor="text" w:hAnchor="page" w:x="2586" w:y="1319" w:anchorLock="1"/>
        <w:rPr>
          <w:rFonts w:ascii="Helvetica" w:hAnsi="Helvetica"/>
          <w:sz w:val="14"/>
        </w:rPr>
      </w:pPr>
    </w:p>
    <w:p w:rsidR="008C6231" w:rsidRDefault="008C6231">
      <w:pPr>
        <w:framePr w:w="8078" w:h="3168" w:hRule="exact" w:hSpace="187" w:wrap="around" w:vAnchor="text" w:hAnchor="page" w:x="2586" w:y="1319" w:anchorLock="1"/>
        <w:tabs>
          <w:tab w:val="left" w:pos="90"/>
          <w:tab w:val="left" w:pos="1710"/>
        </w:tabs>
        <w:spacing w:line="360" w:lineRule="auto"/>
      </w:pPr>
      <w:r>
        <w:rPr>
          <w:rFonts w:ascii="Helvetica" w:hAnsi="Helvetica"/>
          <w:sz w:val="24"/>
        </w:rPr>
        <w:tab/>
        <w:t>To:</w:t>
      </w:r>
      <w:r>
        <w:tab/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>
        <w:instrText xml:space="preserve"> FORMTEXT </w:instrText>
      </w:r>
      <w:r>
        <w:fldChar w:fldCharType="separate"/>
      </w:r>
      <w:r w:rsidR="00354041">
        <w:t xml:space="preserve">Studies &amp; Plans Squads         </w:t>
      </w:r>
      <w:bookmarkStart w:id="1" w:name="_GoBack"/>
      <w:bookmarkEnd w:id="1"/>
      <w:r w:rsidR="00354041">
        <w:t xml:space="preserve">       PPM 80-02</w:t>
      </w:r>
      <w:r>
        <w:fldChar w:fldCharType="end"/>
      </w:r>
      <w:bookmarkEnd w:id="0"/>
    </w:p>
    <w:p w:rsidR="008C6231" w:rsidRDefault="008C6231">
      <w:pPr>
        <w:framePr w:w="8078" w:h="3168" w:hRule="exact" w:hSpace="187" w:wrap="around" w:vAnchor="text" w:hAnchor="page" w:x="2586" w:y="1319" w:anchorLock="1"/>
        <w:tabs>
          <w:tab w:val="left" w:pos="90"/>
          <w:tab w:val="left" w:pos="1710"/>
        </w:tabs>
        <w:spacing w:after="40" w:line="360" w:lineRule="auto"/>
      </w:pPr>
      <w:r>
        <w:rPr>
          <w:rFonts w:ascii="Helvetica" w:hAnsi="Helvetica"/>
          <w:sz w:val="24"/>
        </w:rPr>
        <w:tab/>
        <w:t>From: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>
        <w:rPr>
          <w:noProof/>
        </w:rPr>
        <w:t>J. N. Fiser</w:t>
      </w:r>
      <w:r w:rsidR="00354041">
        <w:rPr>
          <w:noProof/>
        </w:rPr>
        <w:t xml:space="preserve">                                      Revised By:  </w:t>
      </w:r>
      <w:r w:rsidR="006D4BFC">
        <w:rPr>
          <w:noProof/>
        </w:rPr>
        <w:t>Dave Burkybile</w:t>
      </w:r>
      <w:r>
        <w:fldChar w:fldCharType="end"/>
      </w:r>
      <w:bookmarkEnd w:id="2"/>
    </w:p>
    <w:p w:rsidR="008C6231" w:rsidRDefault="008C6231">
      <w:pPr>
        <w:framePr w:w="8078" w:h="3168" w:hRule="exact" w:hSpace="187" w:wrap="around" w:vAnchor="text" w:hAnchor="page" w:x="2586" w:y="1319" w:anchorLock="1"/>
        <w:tabs>
          <w:tab w:val="left" w:pos="90"/>
          <w:tab w:val="left" w:pos="1710"/>
        </w:tabs>
        <w:spacing w:after="40" w:line="360" w:lineRule="auto"/>
      </w:pPr>
      <w:r>
        <w:rPr>
          <w:rFonts w:ascii="Helvetica" w:hAnsi="Helvetica"/>
          <w:sz w:val="24"/>
        </w:rPr>
        <w:tab/>
        <w:t>Subject:</w:t>
      </w:r>
      <w: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instrText xml:space="preserve"> FORMTEXT </w:instrText>
      </w:r>
      <w:r>
        <w:fldChar w:fldCharType="separate"/>
      </w:r>
      <w:r>
        <w:rPr>
          <w:noProof/>
        </w:rPr>
        <w:t>Proprietary Items</w:t>
      </w:r>
      <w:r>
        <w:fldChar w:fldCharType="end"/>
      </w:r>
      <w:bookmarkEnd w:id="3"/>
    </w:p>
    <w:p w:rsidR="008C6231" w:rsidRDefault="008C6231">
      <w:pPr>
        <w:framePr w:w="8078" w:h="3168" w:hRule="exact" w:hSpace="187" w:wrap="around" w:vAnchor="text" w:hAnchor="page" w:x="2586" w:y="1319" w:anchorLock="1"/>
        <w:tabs>
          <w:tab w:val="left" w:pos="90"/>
          <w:tab w:val="left" w:pos="1710"/>
        </w:tabs>
      </w:pPr>
      <w:r>
        <w:rPr>
          <w:rFonts w:ascii="Helvetica" w:hAnsi="Helvetica"/>
          <w:sz w:val="24"/>
        </w:rPr>
        <w:tab/>
        <w:t>Date:</w:t>
      </w:r>
      <w:r>
        <w:tab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instrText xml:space="preserve"> FORMTEXT </w:instrText>
      </w:r>
      <w:r>
        <w:fldChar w:fldCharType="separate"/>
      </w:r>
      <w:r>
        <w:rPr>
          <w:noProof/>
        </w:rPr>
        <w:t>March 27, 1991</w:t>
      </w:r>
      <w:r w:rsidR="00354041">
        <w:rPr>
          <w:noProof/>
        </w:rPr>
        <w:t xml:space="preserve">                        Revis</w:t>
      </w:r>
      <w:r w:rsidR="006D4BFC">
        <w:rPr>
          <w:noProof/>
        </w:rPr>
        <w:t>ed</w:t>
      </w:r>
      <w:r w:rsidR="00354041">
        <w:rPr>
          <w:noProof/>
        </w:rPr>
        <w:t xml:space="preserve"> Date:  </w:t>
      </w:r>
      <w:r w:rsidR="006D4BFC">
        <w:rPr>
          <w:noProof/>
        </w:rPr>
        <w:t>October 20, 2015</w:t>
      </w:r>
      <w:r>
        <w:fldChar w:fldCharType="end"/>
      </w:r>
      <w:bookmarkEnd w:id="4"/>
    </w:p>
    <w:p w:rsidR="008C6231" w:rsidRDefault="008C6231">
      <w:pPr>
        <w:framePr w:w="8078" w:h="3168" w:hRule="exact" w:hSpace="187" w:wrap="around" w:vAnchor="text" w:hAnchor="page" w:x="2586" w:y="1319" w:anchorLock="1"/>
        <w:tabs>
          <w:tab w:val="right" w:leader="underscore" w:pos="7740"/>
        </w:tabs>
        <w:rPr>
          <w:rFonts w:ascii="CG Times (W1)" w:hAnsi="CG Times (W1)"/>
          <w:b/>
          <w:sz w:val="24"/>
        </w:rPr>
      </w:pPr>
      <w:r>
        <w:rPr>
          <w:rFonts w:ascii="CG Times (W1)" w:hAnsi="CG Times (W1)"/>
          <w:b/>
          <w:sz w:val="24"/>
        </w:rPr>
        <w:tab/>
      </w:r>
    </w:p>
    <w:p w:rsidR="008C6231" w:rsidRDefault="008C6231">
      <w:pPr>
        <w:framePr w:w="8078" w:h="3168" w:hRule="exact" w:hSpace="187" w:wrap="around" w:vAnchor="text" w:hAnchor="page" w:x="2586" w:y="1319" w:anchorLock="1"/>
        <w:ind w:left="-720"/>
      </w:pPr>
    </w:p>
    <w:p w:rsidR="008C6231" w:rsidRDefault="008C6231">
      <w:pPr>
        <w:ind w:left="720"/>
        <w:rPr>
          <w:rFonts w:ascii="CG Times (W1)" w:hAnsi="CG Times (W1)"/>
        </w:rPr>
        <w:sectPr w:rsidR="008C6231">
          <w:pgSz w:w="12240" w:h="15840"/>
          <w:pgMar w:top="317" w:right="1800" w:bottom="1440" w:left="1800" w:header="720" w:footer="720" w:gutter="0"/>
          <w:cols w:space="720"/>
        </w:sectPr>
      </w:pPr>
    </w:p>
    <w:p w:rsidR="008C6231" w:rsidRPr="00354041" w:rsidRDefault="00354041">
      <w:pPr>
        <w:ind w:left="900"/>
        <w:rPr>
          <w:b/>
          <w:sz w:val="28"/>
          <w:szCs w:val="28"/>
        </w:rPr>
      </w:pPr>
      <w:r w:rsidRPr="00354041">
        <w:rPr>
          <w:b/>
          <w:sz w:val="28"/>
          <w:szCs w:val="28"/>
        </w:rPr>
        <w:t>PLAN PREPARATION MEMORANDUM 80-02</w:t>
      </w:r>
    </w:p>
    <w:p w:rsidR="00354041" w:rsidRPr="00354041" w:rsidRDefault="00354041">
      <w:pPr>
        <w:ind w:left="900"/>
        <w:rPr>
          <w:b/>
        </w:rPr>
      </w:pPr>
    </w:p>
    <w:p w:rsidR="00A83736" w:rsidRDefault="00354041">
      <w:pPr>
        <w:ind w:left="900"/>
        <w:rPr>
          <w:b/>
        </w:rPr>
      </w:pPr>
      <w:r w:rsidRPr="00354041">
        <w:rPr>
          <w:b/>
        </w:rPr>
        <w:t>BACKGROUND</w:t>
      </w:r>
    </w:p>
    <w:p w:rsidR="00A83736" w:rsidRPr="00A83736" w:rsidRDefault="00A83736">
      <w:pPr>
        <w:ind w:left="900"/>
      </w:pPr>
    </w:p>
    <w:p w:rsidR="00A83736" w:rsidRPr="00A83736" w:rsidRDefault="00A83736">
      <w:pPr>
        <w:ind w:left="900"/>
      </w:pPr>
      <w:r>
        <w:t xml:space="preserve">This memorandum revises Plan Preparation Memorandum 90.233P, Proprietary Items and supplements Chapter 5-102.1 of the Bureau of Operations Traffic Policies and Procedures Manual and Memorandum “Traffic Signal Equipment on Contracts” from R.W. Jones dated </w:t>
      </w:r>
      <w:smartTag w:uri="urn:schemas-microsoft-com:office:smarttags" w:element="date">
        <w:smartTagPr>
          <w:attr w:name="Year" w:val="1991"/>
          <w:attr w:name="Day" w:val="20"/>
          <w:attr w:name="Month" w:val="3"/>
        </w:smartTagPr>
        <w:r>
          <w:t>March 20, 1991</w:t>
        </w:r>
      </w:smartTag>
      <w:r>
        <w:t xml:space="preserve"> in providing guidelines regarding the specification of traffic signal equipment.</w:t>
      </w:r>
    </w:p>
    <w:p w:rsidR="00A83736" w:rsidRPr="00A83736" w:rsidRDefault="00A83736">
      <w:pPr>
        <w:ind w:left="900"/>
      </w:pPr>
    </w:p>
    <w:p w:rsidR="00A83736" w:rsidRPr="00A83736" w:rsidRDefault="00A83736">
      <w:pPr>
        <w:ind w:left="900"/>
      </w:pPr>
    </w:p>
    <w:p w:rsidR="00354041" w:rsidRPr="00354041" w:rsidRDefault="00354041">
      <w:pPr>
        <w:ind w:left="900"/>
        <w:rPr>
          <w:b/>
        </w:rPr>
      </w:pPr>
      <w:r w:rsidRPr="00354041">
        <w:rPr>
          <w:b/>
        </w:rPr>
        <w:t>PROCEDURE</w:t>
      </w:r>
    </w:p>
    <w:p w:rsidR="00354041" w:rsidRDefault="00354041">
      <w:pPr>
        <w:ind w:left="900"/>
      </w:pPr>
    </w:p>
    <w:p w:rsidR="008C6231" w:rsidRDefault="00A83736">
      <w:pPr>
        <w:ind w:left="900"/>
      </w:pPr>
      <w:r>
        <w:t>As a summary of the above, the</w:t>
      </w:r>
      <w:r w:rsidR="008C6231">
        <w:t xml:space="preserve"> </w:t>
      </w:r>
      <w:r w:rsidR="00354041">
        <w:t xml:space="preserve">Bureau of Design and Environment </w:t>
      </w:r>
      <w:r w:rsidR="008C6231">
        <w:t>has recently instructed us regarding the use of proprietary items on contracts.  As a rule, this is to be avoided.  Only a few exceptions exist such as:</w:t>
      </w:r>
    </w:p>
    <w:p w:rsidR="008C6231" w:rsidRDefault="008C6231">
      <w:pPr>
        <w:ind w:left="900"/>
      </w:pPr>
    </w:p>
    <w:p w:rsidR="008C6231" w:rsidRDefault="008C6231">
      <w:pPr>
        <w:numPr>
          <w:ilvl w:val="0"/>
          <w:numId w:val="1"/>
        </w:numPr>
      </w:pPr>
      <w:r>
        <w:t>When replacing “in kind” is essential.</w:t>
      </w:r>
    </w:p>
    <w:p w:rsidR="008C6231" w:rsidRDefault="008C6231">
      <w:pPr>
        <w:numPr>
          <w:ilvl w:val="0"/>
          <w:numId w:val="1"/>
        </w:numPr>
      </w:pPr>
      <w:r>
        <w:t>When specified by others who will have to maintain the item.</w:t>
      </w:r>
    </w:p>
    <w:p w:rsidR="008C6231" w:rsidRDefault="008C6231">
      <w:pPr>
        <w:numPr>
          <w:ilvl w:val="0"/>
          <w:numId w:val="1"/>
        </w:numPr>
      </w:pPr>
      <w:r>
        <w:t>When three or more name brand items are listed to choose from.</w:t>
      </w:r>
    </w:p>
    <w:p w:rsidR="008C6231" w:rsidRDefault="008C6231">
      <w:pPr>
        <w:ind w:left="900"/>
      </w:pPr>
    </w:p>
    <w:p w:rsidR="008C6231" w:rsidRDefault="008C6231">
      <w:pPr>
        <w:ind w:left="900"/>
      </w:pPr>
      <w:r>
        <w:t xml:space="preserve">Generally, proprietary items can only be specified when they are to be maintained by a local agency which </w:t>
      </w:r>
      <w:r w:rsidR="00354041">
        <w:t>ha</w:t>
      </w:r>
      <w:r>
        <w:t xml:space="preserve">s a brand preference.  In </w:t>
      </w:r>
      <w:r w:rsidR="00354041">
        <w:t>this</w:t>
      </w:r>
      <w:r>
        <w:t xml:space="preserve"> case, coordination </w:t>
      </w:r>
      <w:r w:rsidR="00354041">
        <w:t>and</w:t>
      </w:r>
      <w:r>
        <w:t xml:space="preserve"> approval of the </w:t>
      </w:r>
      <w:r w:rsidR="00354041">
        <w:t>Traffic Operations Engineer</w:t>
      </w:r>
      <w:r>
        <w:t xml:space="preserve"> is required.</w:t>
      </w:r>
      <w:r w:rsidR="00354041">
        <w:t xml:space="preserve">  Proprietary Specification requests are on file and retained by the Traffic Operations Engineer.</w:t>
      </w:r>
    </w:p>
    <w:p w:rsidR="008C6231" w:rsidRDefault="008C6231">
      <w:pPr>
        <w:ind w:left="900"/>
      </w:pPr>
    </w:p>
    <w:p w:rsidR="008C6231" w:rsidRDefault="008C6231">
      <w:pPr>
        <w:ind w:left="900"/>
      </w:pPr>
    </w:p>
    <w:p w:rsidR="008C6231" w:rsidRDefault="008C6231">
      <w:pPr>
        <w:ind w:left="900"/>
      </w:pPr>
    </w:p>
    <w:p w:rsidR="008C6231" w:rsidRDefault="00D41C74">
      <w:pPr>
        <w:ind w:left="900"/>
      </w:pPr>
      <w:r>
        <w:t>80-02</w:t>
      </w:r>
      <w:r w:rsidR="008C6231">
        <w:t>.doc</w:t>
      </w:r>
    </w:p>
    <w:sectPr w:rsidR="008C6231">
      <w:type w:val="continuous"/>
      <w:pgSz w:w="12240" w:h="15840"/>
      <w:pgMar w:top="1440" w:right="1800" w:bottom="1440" w:left="1800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6D20"/>
    <w:multiLevelType w:val="singleLevel"/>
    <w:tmpl w:val="729C59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5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41c6u22NlMHB4FHdmylygJpzSZE=" w:salt="0RzGX7rhg2UtZnHwAYRxhg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041"/>
    <w:rsid w:val="00107354"/>
    <w:rsid w:val="00354041"/>
    <w:rsid w:val="006D4BFC"/>
    <w:rsid w:val="008C6231"/>
    <w:rsid w:val="00A83736"/>
    <w:rsid w:val="00D41C74"/>
    <w:rsid w:val="00EE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1073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3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1073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3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5ntfs1\template\std\DOTMEMO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DOTMEMO1.DOT</Template>
  <TotalTime>3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IDOT MEMO For a One Line Subject/NO PASSWORD</vt:lpstr>
    </vt:vector>
  </TitlesOfParts>
  <Company>IDOT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IDOT MEMO For a One Line Subject/NO PASSWORD</dc:title>
  <dc:creator>WOODCS</dc:creator>
  <cp:lastModifiedBy>Smith, Amy L</cp:lastModifiedBy>
  <cp:revision>3</cp:revision>
  <cp:lastPrinted>2003-05-29T14:02:00Z</cp:lastPrinted>
  <dcterms:created xsi:type="dcterms:W3CDTF">2016-07-22T14:50:00Z</dcterms:created>
  <dcterms:modified xsi:type="dcterms:W3CDTF">2016-07-22T14:53:00Z</dcterms:modified>
</cp:coreProperties>
</file>