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C02" w:rsidRDefault="00DB2C54">
      <w:pPr>
        <w:framePr w:hSpace="187" w:wrap="around" w:hAnchor="page" w:x="1052" w:y="433" w:anchorLock="1"/>
      </w:pPr>
      <w:r>
        <w:rPr>
          <w:noProof/>
        </w:rPr>
        <w:drawing>
          <wp:inline distT="0" distB="0" distL="0" distR="0">
            <wp:extent cx="5838825" cy="1038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38825" cy="1038225"/>
                    </a:xfrm>
                    <a:prstGeom prst="rect">
                      <a:avLst/>
                    </a:prstGeom>
                    <a:noFill/>
                    <a:ln>
                      <a:noFill/>
                    </a:ln>
                  </pic:spPr>
                </pic:pic>
              </a:graphicData>
            </a:graphic>
          </wp:inline>
        </w:drawing>
      </w:r>
    </w:p>
    <w:p w:rsidR="00213C02" w:rsidRDefault="00213C02"/>
    <w:p w:rsidR="00213C02" w:rsidRDefault="00213C02">
      <w:pPr>
        <w:framePr w:w="8078" w:h="3168" w:hRule="exact" w:hSpace="187" w:wrap="around" w:vAnchor="text" w:hAnchor="page" w:x="2586" w:y="1319" w:anchorLock="1"/>
        <w:tabs>
          <w:tab w:val="left" w:pos="90"/>
        </w:tabs>
        <w:rPr>
          <w:rFonts w:ascii="Helvetica" w:hAnsi="Helvetica"/>
          <w:sz w:val="30"/>
        </w:rPr>
      </w:pPr>
      <w:r>
        <w:rPr>
          <w:rFonts w:ascii="Helvetica" w:hAnsi="Helvetica"/>
          <w:sz w:val="36"/>
        </w:rPr>
        <w:tab/>
      </w:r>
      <w:r>
        <w:rPr>
          <w:rFonts w:ascii="Helvetica" w:hAnsi="Helvetica"/>
          <w:b/>
          <w:sz w:val="36"/>
        </w:rPr>
        <w:t>Memorandum</w:t>
      </w:r>
    </w:p>
    <w:p w:rsidR="00213C02" w:rsidRDefault="00213C02">
      <w:pPr>
        <w:framePr w:w="8078" w:h="3168" w:hRule="exact" w:hSpace="187" w:wrap="around" w:vAnchor="text" w:hAnchor="page" w:x="2586" w:y="1319" w:anchorLock="1"/>
        <w:tabs>
          <w:tab w:val="right" w:leader="underscore" w:pos="7740"/>
        </w:tabs>
        <w:ind w:right="-120"/>
        <w:rPr>
          <w:rFonts w:ascii="Helvetica" w:hAnsi="Helvetica"/>
          <w:sz w:val="26"/>
        </w:rPr>
      </w:pPr>
      <w:r>
        <w:rPr>
          <w:rFonts w:ascii="Helvetica" w:hAnsi="Helvetica"/>
          <w:sz w:val="30"/>
        </w:rPr>
        <w:tab/>
      </w:r>
    </w:p>
    <w:p w:rsidR="00213C02" w:rsidRDefault="00213C02">
      <w:pPr>
        <w:framePr w:w="8078" w:h="3168" w:hRule="exact" w:hSpace="187" w:wrap="around" w:vAnchor="text" w:hAnchor="page" w:x="2586" w:y="1319" w:anchorLock="1"/>
        <w:rPr>
          <w:rFonts w:ascii="Helvetica" w:hAnsi="Helvetica"/>
          <w:sz w:val="14"/>
        </w:rPr>
      </w:pPr>
    </w:p>
    <w:p w:rsidR="00213C02" w:rsidRDefault="00213C02">
      <w:pPr>
        <w:framePr w:w="8078" w:h="3168" w:hRule="exact" w:hSpace="187" w:wrap="around" w:vAnchor="text" w:hAnchor="page" w:x="2586" w:y="1319" w:anchorLock="1"/>
        <w:tabs>
          <w:tab w:val="left" w:pos="90"/>
          <w:tab w:val="left" w:pos="1710"/>
        </w:tabs>
        <w:spacing w:line="360" w:lineRule="auto"/>
      </w:pPr>
      <w:r>
        <w:rPr>
          <w:rFonts w:ascii="Helvetica" w:hAnsi="Helvetica"/>
          <w:sz w:val="24"/>
        </w:rPr>
        <w:tab/>
        <w:t>To:</w:t>
      </w:r>
      <w:r>
        <w:tab/>
      </w:r>
      <w:r>
        <w:fldChar w:fldCharType="begin">
          <w:ffData>
            <w:name w:val="Text5"/>
            <w:enabled/>
            <w:calcOnExit w:val="0"/>
            <w:textInput/>
          </w:ffData>
        </w:fldChar>
      </w:r>
      <w:bookmarkStart w:id="0" w:name="Text5"/>
      <w:r>
        <w:instrText xml:space="preserve"> FORMTEXT </w:instrText>
      </w:r>
      <w:r>
        <w:fldChar w:fldCharType="separate"/>
      </w:r>
      <w:r>
        <w:rPr>
          <w:noProof/>
        </w:rPr>
        <w:t xml:space="preserve">Studies and Plans Squad Leaders             </w:t>
      </w:r>
      <w:r w:rsidR="00916890">
        <w:rPr>
          <w:noProof/>
        </w:rPr>
        <w:t>PPM 70-07</w:t>
      </w:r>
      <w:r>
        <w:fldChar w:fldCharType="end"/>
      </w:r>
      <w:bookmarkEnd w:id="0"/>
    </w:p>
    <w:p w:rsidR="00213C02" w:rsidRDefault="00213C02">
      <w:pPr>
        <w:framePr w:w="8078" w:h="3168" w:hRule="exact" w:hSpace="187" w:wrap="around" w:vAnchor="text" w:hAnchor="page" w:x="2586" w:y="1319" w:anchorLock="1"/>
        <w:tabs>
          <w:tab w:val="left" w:pos="90"/>
          <w:tab w:val="left" w:pos="1710"/>
        </w:tabs>
        <w:spacing w:after="40" w:line="360" w:lineRule="auto"/>
      </w:pPr>
      <w:r>
        <w:rPr>
          <w:rFonts w:ascii="Helvetica" w:hAnsi="Helvetica"/>
          <w:sz w:val="24"/>
        </w:rPr>
        <w:tab/>
        <w:t>From:</w:t>
      </w:r>
      <w:r>
        <w:tab/>
      </w:r>
      <w:r>
        <w:fldChar w:fldCharType="begin">
          <w:ffData>
            <w:name w:val="Text2"/>
            <w:enabled/>
            <w:calcOnExit w:val="0"/>
            <w:textInput/>
          </w:ffData>
        </w:fldChar>
      </w:r>
      <w:bookmarkStart w:id="1" w:name="Text2"/>
      <w:r>
        <w:instrText xml:space="preserve"> FORMTEXT </w:instrText>
      </w:r>
      <w:r>
        <w:fldChar w:fldCharType="separate"/>
      </w:r>
      <w:r>
        <w:rPr>
          <w:noProof/>
        </w:rPr>
        <w:t>James M. Sullivan</w:t>
      </w:r>
      <w:r w:rsidR="00916890">
        <w:rPr>
          <w:noProof/>
        </w:rPr>
        <w:t xml:space="preserve">                   Revised:  </w:t>
      </w:r>
      <w:r w:rsidR="00D36A95">
        <w:rPr>
          <w:noProof/>
        </w:rPr>
        <w:t>Scott Neihart</w:t>
      </w:r>
      <w:r>
        <w:fldChar w:fldCharType="end"/>
      </w:r>
      <w:bookmarkEnd w:id="1"/>
    </w:p>
    <w:p w:rsidR="00213C02" w:rsidRDefault="00213C02">
      <w:pPr>
        <w:framePr w:w="8078" w:h="3168" w:hRule="exact" w:hSpace="187" w:wrap="around" w:vAnchor="text" w:hAnchor="page" w:x="2586" w:y="1319" w:anchorLock="1"/>
        <w:tabs>
          <w:tab w:val="left" w:pos="90"/>
          <w:tab w:val="left" w:pos="1710"/>
        </w:tabs>
        <w:spacing w:after="40" w:line="360" w:lineRule="auto"/>
      </w:pPr>
      <w:r>
        <w:rPr>
          <w:rFonts w:ascii="Helvetica" w:hAnsi="Helvetica"/>
          <w:sz w:val="24"/>
        </w:rPr>
        <w:tab/>
        <w:t>Subject:</w:t>
      </w:r>
      <w:r>
        <w:tab/>
      </w:r>
      <w:r>
        <w:fldChar w:fldCharType="begin">
          <w:ffData>
            <w:name w:val="Text3"/>
            <w:enabled/>
            <w:calcOnExit w:val="0"/>
            <w:textInput/>
          </w:ffData>
        </w:fldChar>
      </w:r>
      <w:bookmarkStart w:id="2" w:name="Text3"/>
      <w:r>
        <w:instrText xml:space="preserve"> FORMTEXT </w:instrText>
      </w:r>
      <w:r>
        <w:fldChar w:fldCharType="separate"/>
      </w:r>
      <w:r w:rsidR="00916890">
        <w:t>Pavement Marking Materials, RRPM's and Delineation</w:t>
      </w:r>
      <w:r>
        <w:fldChar w:fldCharType="end"/>
      </w:r>
      <w:bookmarkEnd w:id="2"/>
    </w:p>
    <w:p w:rsidR="00213C02" w:rsidRDefault="00213C02">
      <w:pPr>
        <w:framePr w:w="8078" w:h="3168" w:hRule="exact" w:hSpace="187" w:wrap="around" w:vAnchor="text" w:hAnchor="page" w:x="2586" w:y="1319" w:anchorLock="1"/>
        <w:tabs>
          <w:tab w:val="left" w:pos="90"/>
          <w:tab w:val="left" w:pos="1710"/>
        </w:tabs>
      </w:pPr>
      <w:r>
        <w:rPr>
          <w:rFonts w:ascii="Helvetica" w:hAnsi="Helvetica"/>
          <w:sz w:val="24"/>
        </w:rPr>
        <w:tab/>
        <w:t>Date:</w:t>
      </w:r>
      <w:r>
        <w:tab/>
      </w:r>
      <w:r>
        <w:fldChar w:fldCharType="begin">
          <w:ffData>
            <w:name w:val="Text4"/>
            <w:enabled/>
            <w:calcOnExit w:val="0"/>
            <w:textInput/>
          </w:ffData>
        </w:fldChar>
      </w:r>
      <w:bookmarkStart w:id="3" w:name="Text4"/>
      <w:r>
        <w:instrText xml:space="preserve"> FORMTEXT </w:instrText>
      </w:r>
      <w:r>
        <w:fldChar w:fldCharType="separate"/>
      </w:r>
      <w:r>
        <w:rPr>
          <w:noProof/>
        </w:rPr>
        <w:t>November 8, 2001</w:t>
      </w:r>
      <w:r w:rsidR="00916890">
        <w:rPr>
          <w:noProof/>
        </w:rPr>
        <w:t xml:space="preserve">                Revis</w:t>
      </w:r>
      <w:r w:rsidR="003C2591">
        <w:rPr>
          <w:noProof/>
        </w:rPr>
        <w:t>ed</w:t>
      </w:r>
      <w:r w:rsidR="00916890">
        <w:rPr>
          <w:noProof/>
        </w:rPr>
        <w:t xml:space="preserve"> Date:</w:t>
      </w:r>
      <w:r w:rsidR="008263CB">
        <w:rPr>
          <w:noProof/>
        </w:rPr>
        <w:t xml:space="preserve"> </w:t>
      </w:r>
      <w:r w:rsidR="003C2591">
        <w:rPr>
          <w:noProof/>
        </w:rPr>
        <w:t>April 1, 2016</w:t>
      </w:r>
      <w:bookmarkStart w:id="4" w:name="_GoBack"/>
      <w:bookmarkEnd w:id="4"/>
      <w:r>
        <w:fldChar w:fldCharType="end"/>
      </w:r>
      <w:bookmarkEnd w:id="3"/>
    </w:p>
    <w:p w:rsidR="00213C02" w:rsidRDefault="00213C02">
      <w:pPr>
        <w:framePr w:w="8078" w:h="3168" w:hRule="exact" w:hSpace="187" w:wrap="around" w:vAnchor="text" w:hAnchor="page" w:x="2586" w:y="1319" w:anchorLock="1"/>
        <w:tabs>
          <w:tab w:val="right" w:leader="underscore" w:pos="7740"/>
        </w:tabs>
        <w:rPr>
          <w:rFonts w:ascii="CG Times (W1)" w:hAnsi="CG Times (W1)"/>
          <w:b/>
          <w:sz w:val="24"/>
        </w:rPr>
      </w:pPr>
      <w:r>
        <w:rPr>
          <w:rFonts w:ascii="CG Times (W1)" w:hAnsi="CG Times (W1)"/>
          <w:b/>
          <w:sz w:val="24"/>
        </w:rPr>
        <w:tab/>
      </w:r>
    </w:p>
    <w:p w:rsidR="00213C02" w:rsidRDefault="00213C02">
      <w:pPr>
        <w:framePr w:w="8078" w:h="3168" w:hRule="exact" w:hSpace="187" w:wrap="around" w:vAnchor="text" w:hAnchor="page" w:x="2586" w:y="1319" w:anchorLock="1"/>
        <w:ind w:left="-720"/>
      </w:pPr>
    </w:p>
    <w:p w:rsidR="00213C02" w:rsidRDefault="00213C02">
      <w:pPr>
        <w:ind w:left="720"/>
        <w:rPr>
          <w:rFonts w:ascii="CG Times (W1)" w:hAnsi="CG Times (W1)"/>
        </w:rPr>
        <w:sectPr w:rsidR="00213C02">
          <w:pgSz w:w="12240" w:h="15840"/>
          <w:pgMar w:top="317" w:right="1800" w:bottom="1440" w:left="1800" w:header="720" w:footer="720" w:gutter="0"/>
          <w:cols w:space="720"/>
        </w:sectPr>
      </w:pPr>
    </w:p>
    <w:p w:rsidR="00C40186" w:rsidRPr="00C40186" w:rsidRDefault="00C40186" w:rsidP="00C40186">
      <w:pPr>
        <w:ind w:left="900"/>
        <w:rPr>
          <w:b/>
          <w:sz w:val="28"/>
          <w:szCs w:val="28"/>
        </w:rPr>
      </w:pPr>
      <w:r w:rsidRPr="00C40186">
        <w:rPr>
          <w:b/>
          <w:sz w:val="28"/>
          <w:szCs w:val="28"/>
        </w:rPr>
        <w:t>PLAN PREPARATION MEMORANDUM 70-07</w:t>
      </w:r>
    </w:p>
    <w:p w:rsidR="00C40186" w:rsidRPr="00C40186" w:rsidRDefault="00C40186" w:rsidP="00C40186">
      <w:pPr>
        <w:ind w:left="900"/>
      </w:pPr>
    </w:p>
    <w:p w:rsidR="00C40186" w:rsidRPr="00C40186" w:rsidRDefault="00C40186" w:rsidP="00C40186">
      <w:pPr>
        <w:ind w:left="900"/>
      </w:pPr>
      <w:r w:rsidRPr="00C40186">
        <w:t>This memorandum supplements Departmental Policy TRA-14 by providing the District preference concerning application of Pavement Marking Materials, Raised Reflective pavement markers and Delineation</w:t>
      </w:r>
    </w:p>
    <w:p w:rsidR="00C40186" w:rsidRPr="00C40186" w:rsidRDefault="00C40186" w:rsidP="00C40186">
      <w:pPr>
        <w:ind w:left="900"/>
      </w:pPr>
    </w:p>
    <w:p w:rsidR="00C40186" w:rsidRPr="00C40186" w:rsidRDefault="00C40186" w:rsidP="00C40186">
      <w:pPr>
        <w:ind w:left="900"/>
        <w:rPr>
          <w:b/>
        </w:rPr>
      </w:pPr>
      <w:r w:rsidRPr="00C40186">
        <w:rPr>
          <w:b/>
        </w:rPr>
        <w:t>For bituminous surfaces:</w:t>
      </w:r>
    </w:p>
    <w:p w:rsidR="00C40186" w:rsidRPr="00C40186" w:rsidRDefault="00C40186" w:rsidP="00C40186">
      <w:pPr>
        <w:ind w:left="900"/>
      </w:pP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800"/>
        <w:gridCol w:w="1944"/>
        <w:gridCol w:w="2214"/>
      </w:tblGrid>
      <w:tr w:rsidR="00C40186" w:rsidRPr="00C40186" w:rsidTr="00192E26">
        <w:tc>
          <w:tcPr>
            <w:tcW w:w="1800" w:type="dxa"/>
          </w:tcPr>
          <w:p w:rsidR="00C40186" w:rsidRPr="00C40186" w:rsidRDefault="00C40186" w:rsidP="00C40186">
            <w:r w:rsidRPr="00C40186">
              <w:t>Type of Facility</w:t>
            </w:r>
          </w:p>
        </w:tc>
        <w:tc>
          <w:tcPr>
            <w:tcW w:w="1800" w:type="dxa"/>
          </w:tcPr>
          <w:p w:rsidR="00C40186" w:rsidRPr="00C40186" w:rsidRDefault="00C40186" w:rsidP="00C40186">
            <w:r w:rsidRPr="00C40186">
              <w:t>Edge Lines</w:t>
            </w:r>
          </w:p>
        </w:tc>
        <w:tc>
          <w:tcPr>
            <w:tcW w:w="1944" w:type="dxa"/>
          </w:tcPr>
          <w:p w:rsidR="00C40186" w:rsidRPr="00C40186" w:rsidRDefault="00C40186" w:rsidP="00C40186">
            <w:r w:rsidRPr="00C40186">
              <w:t>Skip Dash Lines</w:t>
            </w:r>
          </w:p>
        </w:tc>
        <w:tc>
          <w:tcPr>
            <w:tcW w:w="2214" w:type="dxa"/>
          </w:tcPr>
          <w:p w:rsidR="00C40186" w:rsidRPr="00C40186" w:rsidRDefault="00C40186" w:rsidP="00C40186">
            <w:r w:rsidRPr="00C40186">
              <w:t>Letters and Symbols</w:t>
            </w:r>
          </w:p>
        </w:tc>
      </w:tr>
      <w:tr w:rsidR="00C40186" w:rsidRPr="00C40186" w:rsidTr="00192E26">
        <w:tc>
          <w:tcPr>
            <w:tcW w:w="1800" w:type="dxa"/>
          </w:tcPr>
          <w:p w:rsidR="00C40186" w:rsidRPr="00C40186" w:rsidRDefault="00C40186" w:rsidP="00C40186">
            <w:r w:rsidRPr="00C40186">
              <w:t>Full Access Control</w:t>
            </w:r>
          </w:p>
        </w:tc>
        <w:tc>
          <w:tcPr>
            <w:tcW w:w="1800" w:type="dxa"/>
          </w:tcPr>
          <w:p w:rsidR="00C40186" w:rsidRPr="00C40186" w:rsidRDefault="00C40186" w:rsidP="00C40186">
            <w:r w:rsidRPr="00C40186">
              <w:t>Thermoplastic*</w:t>
            </w:r>
          </w:p>
        </w:tc>
        <w:tc>
          <w:tcPr>
            <w:tcW w:w="1944" w:type="dxa"/>
          </w:tcPr>
          <w:p w:rsidR="00C40186" w:rsidRPr="00C40186" w:rsidRDefault="00C40186" w:rsidP="00C40186">
            <w:r w:rsidRPr="00C40186">
              <w:t>Preformed Plastic**</w:t>
            </w:r>
          </w:p>
        </w:tc>
        <w:tc>
          <w:tcPr>
            <w:tcW w:w="2214" w:type="dxa"/>
          </w:tcPr>
          <w:p w:rsidR="00C40186" w:rsidRPr="00C40186" w:rsidRDefault="00C40186" w:rsidP="00C40186">
            <w:r w:rsidRPr="00C40186">
              <w:t>Thermoplastic*</w:t>
            </w:r>
          </w:p>
        </w:tc>
      </w:tr>
      <w:tr w:rsidR="00C40186" w:rsidRPr="00C40186" w:rsidTr="00192E26">
        <w:tc>
          <w:tcPr>
            <w:tcW w:w="1800" w:type="dxa"/>
          </w:tcPr>
          <w:p w:rsidR="00C40186" w:rsidRPr="00C40186" w:rsidRDefault="00C40186" w:rsidP="00C40186">
            <w:r w:rsidRPr="00C40186">
              <w:t>Rural Multilane; Partial Access Control</w:t>
            </w:r>
          </w:p>
        </w:tc>
        <w:tc>
          <w:tcPr>
            <w:tcW w:w="1800" w:type="dxa"/>
          </w:tcPr>
          <w:p w:rsidR="00C40186" w:rsidRPr="00C40186" w:rsidRDefault="00C40186" w:rsidP="00C40186">
            <w:r w:rsidRPr="00C40186">
              <w:t>Thermoplastic*</w:t>
            </w:r>
          </w:p>
        </w:tc>
        <w:tc>
          <w:tcPr>
            <w:tcW w:w="1944" w:type="dxa"/>
          </w:tcPr>
          <w:p w:rsidR="00C40186" w:rsidRPr="00C40186" w:rsidRDefault="00C40186" w:rsidP="00C40186">
            <w:r w:rsidRPr="00C40186">
              <w:t>Preformed Plastic**</w:t>
            </w:r>
          </w:p>
        </w:tc>
        <w:tc>
          <w:tcPr>
            <w:tcW w:w="2214" w:type="dxa"/>
          </w:tcPr>
          <w:p w:rsidR="00C40186" w:rsidRPr="00C40186" w:rsidRDefault="00C40186" w:rsidP="00C40186">
            <w:r w:rsidRPr="00C40186">
              <w:t>Thermoplastic*</w:t>
            </w:r>
          </w:p>
        </w:tc>
      </w:tr>
      <w:tr w:rsidR="00C40186" w:rsidRPr="00C40186" w:rsidTr="00192E26">
        <w:tc>
          <w:tcPr>
            <w:tcW w:w="1800" w:type="dxa"/>
          </w:tcPr>
          <w:p w:rsidR="00C40186" w:rsidRPr="00C40186" w:rsidRDefault="00C40186" w:rsidP="00C40186">
            <w:r w:rsidRPr="00C40186">
              <w:t>Urban</w:t>
            </w:r>
          </w:p>
        </w:tc>
        <w:tc>
          <w:tcPr>
            <w:tcW w:w="1800" w:type="dxa"/>
          </w:tcPr>
          <w:p w:rsidR="00C40186" w:rsidRPr="00C40186" w:rsidRDefault="00C40186" w:rsidP="00C40186">
            <w:r w:rsidRPr="00C40186">
              <w:t>Thermoplastic*</w:t>
            </w:r>
          </w:p>
        </w:tc>
        <w:tc>
          <w:tcPr>
            <w:tcW w:w="1944" w:type="dxa"/>
          </w:tcPr>
          <w:p w:rsidR="00C40186" w:rsidRPr="00C40186" w:rsidRDefault="00C40186" w:rsidP="00C40186">
            <w:r w:rsidRPr="00C40186">
              <w:t>Thermoplastic*</w:t>
            </w:r>
          </w:p>
        </w:tc>
        <w:tc>
          <w:tcPr>
            <w:tcW w:w="2214" w:type="dxa"/>
          </w:tcPr>
          <w:p w:rsidR="00C40186" w:rsidRPr="00C40186" w:rsidRDefault="00C40186" w:rsidP="00C40186">
            <w:r w:rsidRPr="00C40186">
              <w:t>Thermoplastic*</w:t>
            </w:r>
          </w:p>
        </w:tc>
      </w:tr>
      <w:tr w:rsidR="00C40186" w:rsidRPr="00C40186" w:rsidTr="00192E26">
        <w:tc>
          <w:tcPr>
            <w:tcW w:w="1800" w:type="dxa"/>
          </w:tcPr>
          <w:p w:rsidR="00C40186" w:rsidRPr="00C40186" w:rsidRDefault="00C40186" w:rsidP="00C40186">
            <w:r w:rsidRPr="00C40186">
              <w:t>Interchange Crossroad</w:t>
            </w:r>
          </w:p>
        </w:tc>
        <w:tc>
          <w:tcPr>
            <w:tcW w:w="1800" w:type="dxa"/>
          </w:tcPr>
          <w:p w:rsidR="00C40186" w:rsidRPr="00C40186" w:rsidRDefault="00C40186" w:rsidP="00C40186">
            <w:r w:rsidRPr="00C40186">
              <w:t>Thermoplastic*</w:t>
            </w:r>
          </w:p>
        </w:tc>
        <w:tc>
          <w:tcPr>
            <w:tcW w:w="1944" w:type="dxa"/>
          </w:tcPr>
          <w:p w:rsidR="00C40186" w:rsidRPr="00C40186" w:rsidRDefault="00C40186" w:rsidP="00C40186">
            <w:r w:rsidRPr="00C40186">
              <w:t>Thermoplastic*</w:t>
            </w:r>
          </w:p>
        </w:tc>
        <w:tc>
          <w:tcPr>
            <w:tcW w:w="2214" w:type="dxa"/>
          </w:tcPr>
          <w:p w:rsidR="00C40186" w:rsidRPr="00C40186" w:rsidRDefault="00C40186" w:rsidP="00C40186">
            <w:r w:rsidRPr="00C40186">
              <w:t>Thermoplastic*</w:t>
            </w:r>
          </w:p>
        </w:tc>
      </w:tr>
      <w:tr w:rsidR="00C40186" w:rsidRPr="00C40186" w:rsidTr="00192E26">
        <w:tc>
          <w:tcPr>
            <w:tcW w:w="1800" w:type="dxa"/>
          </w:tcPr>
          <w:p w:rsidR="00C40186" w:rsidRPr="00C40186" w:rsidRDefault="00C40186" w:rsidP="00C40186">
            <w:r w:rsidRPr="00C40186">
              <w:t xml:space="preserve">Rural </w:t>
            </w:r>
            <w:smartTag w:uri="urn:schemas-microsoft-com:office:smarttags" w:element="Street">
              <w:smartTag w:uri="urn:schemas-microsoft-com:office:smarttags" w:element="address">
                <w:r w:rsidRPr="00C40186">
                  <w:t>Two Lane</w:t>
                </w:r>
              </w:smartTag>
            </w:smartTag>
          </w:p>
        </w:tc>
        <w:tc>
          <w:tcPr>
            <w:tcW w:w="1800" w:type="dxa"/>
          </w:tcPr>
          <w:p w:rsidR="00C40186" w:rsidRPr="00C40186" w:rsidRDefault="00C40186" w:rsidP="00C40186">
            <w:r w:rsidRPr="00C40186">
              <w:t>Paint</w:t>
            </w:r>
          </w:p>
        </w:tc>
        <w:tc>
          <w:tcPr>
            <w:tcW w:w="1944" w:type="dxa"/>
          </w:tcPr>
          <w:p w:rsidR="00C40186" w:rsidRPr="00C40186" w:rsidRDefault="00C40186" w:rsidP="00C40186">
            <w:r w:rsidRPr="00C40186">
              <w:t>Paint</w:t>
            </w:r>
          </w:p>
        </w:tc>
        <w:tc>
          <w:tcPr>
            <w:tcW w:w="2214" w:type="dxa"/>
          </w:tcPr>
          <w:p w:rsidR="00C40186" w:rsidRPr="00C40186" w:rsidRDefault="00C40186" w:rsidP="00C40186">
            <w:r w:rsidRPr="00C40186">
              <w:t>Thermoplastic*</w:t>
            </w:r>
          </w:p>
        </w:tc>
      </w:tr>
    </w:tbl>
    <w:p w:rsidR="00C40186" w:rsidRPr="00C40186" w:rsidRDefault="00C40186" w:rsidP="00C40186">
      <w:pPr>
        <w:ind w:left="900"/>
      </w:pPr>
    </w:p>
    <w:p w:rsidR="00C40186" w:rsidRPr="00C40186" w:rsidRDefault="00C40186" w:rsidP="00C40186">
      <w:pPr>
        <w:ind w:left="180" w:firstLine="720"/>
      </w:pPr>
      <w:r w:rsidRPr="00C40186">
        <w:t>*Pavement Markings are to be recessed.</w:t>
      </w:r>
    </w:p>
    <w:p w:rsidR="00C40186" w:rsidRPr="00C40186" w:rsidRDefault="00C40186" w:rsidP="00C40186">
      <w:pPr>
        <w:ind w:left="900"/>
      </w:pPr>
    </w:p>
    <w:p w:rsidR="00C40186" w:rsidRPr="00C40186" w:rsidRDefault="00C40186" w:rsidP="00C40186">
      <w:pPr>
        <w:ind w:left="900"/>
      </w:pPr>
      <w:r w:rsidRPr="00C40186">
        <w:t>**Preformed Plastic Pavement Marking, Type B shall be installed in accordance with Article 780.07(a) of the Standard Specifications.  District Special Provision “PREFORMED PLASTIC PAVEMENT MARKING, TYPE B” should be included in the contract Special Provisions when applicable.</w:t>
      </w:r>
    </w:p>
    <w:p w:rsidR="00C40186" w:rsidRDefault="00C40186" w:rsidP="00C40186">
      <w:pPr>
        <w:ind w:left="900"/>
      </w:pPr>
    </w:p>
    <w:p w:rsidR="00C40186" w:rsidRDefault="00C40186" w:rsidP="00C40186">
      <w:pPr>
        <w:ind w:left="900"/>
      </w:pPr>
    </w:p>
    <w:p w:rsidR="00C40186" w:rsidRDefault="00C40186" w:rsidP="00C40186">
      <w:pPr>
        <w:ind w:left="900"/>
      </w:pPr>
    </w:p>
    <w:p w:rsidR="00C40186" w:rsidRDefault="00C40186" w:rsidP="00C40186">
      <w:pPr>
        <w:ind w:left="900"/>
      </w:pPr>
    </w:p>
    <w:p w:rsidR="00C40186" w:rsidRDefault="00C40186" w:rsidP="00C40186">
      <w:pPr>
        <w:ind w:left="900"/>
      </w:pPr>
    </w:p>
    <w:p w:rsidR="00C40186" w:rsidRDefault="00C40186" w:rsidP="00C40186">
      <w:pPr>
        <w:ind w:left="900"/>
      </w:pPr>
    </w:p>
    <w:p w:rsidR="00C40186" w:rsidRDefault="00C40186" w:rsidP="00C40186">
      <w:pPr>
        <w:ind w:left="900"/>
      </w:pPr>
    </w:p>
    <w:p w:rsidR="00C40186" w:rsidRDefault="00C40186" w:rsidP="00C40186">
      <w:pPr>
        <w:ind w:left="900"/>
      </w:pPr>
    </w:p>
    <w:p w:rsidR="00C40186" w:rsidRDefault="00C40186" w:rsidP="00C40186">
      <w:pPr>
        <w:ind w:left="900"/>
      </w:pPr>
    </w:p>
    <w:p w:rsidR="00C40186" w:rsidRPr="00C40186" w:rsidRDefault="00C40186" w:rsidP="00C40186">
      <w:pPr>
        <w:ind w:left="900"/>
      </w:pPr>
    </w:p>
    <w:p w:rsidR="00C40186" w:rsidRPr="00C40186" w:rsidRDefault="00C40186" w:rsidP="00C40186">
      <w:pPr>
        <w:ind w:left="180" w:firstLine="720"/>
      </w:pPr>
      <w:r w:rsidRPr="00C40186">
        <w:rPr>
          <w:b/>
        </w:rPr>
        <w:lastRenderedPageBreak/>
        <w:t>For pc concrete surfaces:</w:t>
      </w:r>
    </w:p>
    <w:p w:rsidR="00C40186" w:rsidRPr="00C40186" w:rsidRDefault="00C40186" w:rsidP="00C40186">
      <w:pPr>
        <w:ind w:left="900"/>
      </w:pP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980"/>
        <w:gridCol w:w="2160"/>
        <w:gridCol w:w="1998"/>
      </w:tblGrid>
      <w:tr w:rsidR="00C40186" w:rsidRPr="00C40186" w:rsidTr="00192E26">
        <w:tc>
          <w:tcPr>
            <w:tcW w:w="1620" w:type="dxa"/>
          </w:tcPr>
          <w:p w:rsidR="00C40186" w:rsidRPr="00C40186" w:rsidRDefault="00C40186" w:rsidP="00C40186">
            <w:r w:rsidRPr="00C40186">
              <w:t>Type of Facility</w:t>
            </w:r>
          </w:p>
        </w:tc>
        <w:tc>
          <w:tcPr>
            <w:tcW w:w="1980" w:type="dxa"/>
          </w:tcPr>
          <w:p w:rsidR="00C40186" w:rsidRPr="00C40186" w:rsidRDefault="00C40186" w:rsidP="00C40186">
            <w:r w:rsidRPr="00C40186">
              <w:t>Edge Lines</w:t>
            </w:r>
          </w:p>
        </w:tc>
        <w:tc>
          <w:tcPr>
            <w:tcW w:w="2160" w:type="dxa"/>
          </w:tcPr>
          <w:p w:rsidR="00C40186" w:rsidRPr="00C40186" w:rsidRDefault="00C40186" w:rsidP="00C40186">
            <w:r w:rsidRPr="00C40186">
              <w:t>Skip Dash Lines</w:t>
            </w:r>
          </w:p>
        </w:tc>
        <w:tc>
          <w:tcPr>
            <w:tcW w:w="1998" w:type="dxa"/>
          </w:tcPr>
          <w:p w:rsidR="00C40186" w:rsidRPr="00C40186" w:rsidRDefault="00C40186" w:rsidP="00C40186">
            <w:r w:rsidRPr="00C40186">
              <w:t>Letters and Symbols</w:t>
            </w:r>
          </w:p>
        </w:tc>
      </w:tr>
      <w:tr w:rsidR="00C40186" w:rsidRPr="00C40186" w:rsidTr="00192E26">
        <w:tc>
          <w:tcPr>
            <w:tcW w:w="1620" w:type="dxa"/>
          </w:tcPr>
          <w:p w:rsidR="00C40186" w:rsidRPr="00C40186" w:rsidRDefault="00C40186" w:rsidP="00C40186">
            <w:r w:rsidRPr="00C40186">
              <w:t>Full Access Control</w:t>
            </w:r>
          </w:p>
        </w:tc>
        <w:tc>
          <w:tcPr>
            <w:tcW w:w="1980" w:type="dxa"/>
          </w:tcPr>
          <w:p w:rsidR="00C40186" w:rsidRPr="00C40186" w:rsidRDefault="00C40186" w:rsidP="00C40186">
            <w:proofErr w:type="spellStart"/>
            <w:r w:rsidRPr="00C40186">
              <w:t>Polyurea</w:t>
            </w:r>
            <w:proofErr w:type="spellEnd"/>
            <w:r w:rsidRPr="00C40186">
              <w:t>, Type II*</w:t>
            </w:r>
          </w:p>
        </w:tc>
        <w:tc>
          <w:tcPr>
            <w:tcW w:w="2160" w:type="dxa"/>
          </w:tcPr>
          <w:p w:rsidR="00C40186" w:rsidRPr="00C40186" w:rsidRDefault="00C40186" w:rsidP="00C40186">
            <w:proofErr w:type="spellStart"/>
            <w:r w:rsidRPr="00C40186">
              <w:t>Polyurea</w:t>
            </w:r>
            <w:proofErr w:type="spellEnd"/>
            <w:r w:rsidRPr="00C40186">
              <w:t>, Type II*</w:t>
            </w:r>
          </w:p>
        </w:tc>
        <w:tc>
          <w:tcPr>
            <w:tcW w:w="1998" w:type="dxa"/>
          </w:tcPr>
          <w:p w:rsidR="00C40186" w:rsidRPr="00C40186" w:rsidRDefault="00C40186" w:rsidP="00C40186">
            <w:proofErr w:type="spellStart"/>
            <w:r w:rsidRPr="00C40186">
              <w:t>Polyurea</w:t>
            </w:r>
            <w:proofErr w:type="spellEnd"/>
            <w:r w:rsidRPr="00C40186">
              <w:t>, Type II*</w:t>
            </w:r>
          </w:p>
        </w:tc>
      </w:tr>
      <w:tr w:rsidR="00C40186" w:rsidRPr="00C40186" w:rsidTr="00192E26">
        <w:tc>
          <w:tcPr>
            <w:tcW w:w="1620" w:type="dxa"/>
          </w:tcPr>
          <w:p w:rsidR="00C40186" w:rsidRPr="00C40186" w:rsidRDefault="00C40186" w:rsidP="00C40186">
            <w:r w:rsidRPr="00C40186">
              <w:t>Rural Multilane; Partial Access Control</w:t>
            </w:r>
          </w:p>
        </w:tc>
        <w:tc>
          <w:tcPr>
            <w:tcW w:w="1980" w:type="dxa"/>
          </w:tcPr>
          <w:p w:rsidR="00C40186" w:rsidRPr="00C40186" w:rsidRDefault="00C40186" w:rsidP="00C40186">
            <w:proofErr w:type="spellStart"/>
            <w:r w:rsidRPr="00C40186">
              <w:t>Polyurea</w:t>
            </w:r>
            <w:proofErr w:type="spellEnd"/>
            <w:r w:rsidRPr="00C40186">
              <w:t>, Type II*</w:t>
            </w:r>
          </w:p>
        </w:tc>
        <w:tc>
          <w:tcPr>
            <w:tcW w:w="2160" w:type="dxa"/>
          </w:tcPr>
          <w:p w:rsidR="00C40186" w:rsidRPr="00C40186" w:rsidRDefault="00C40186" w:rsidP="00C40186">
            <w:proofErr w:type="spellStart"/>
            <w:r w:rsidRPr="00C40186">
              <w:t>Polyurea</w:t>
            </w:r>
            <w:proofErr w:type="spellEnd"/>
            <w:r w:rsidRPr="00C40186">
              <w:t>, Type II*</w:t>
            </w:r>
          </w:p>
        </w:tc>
        <w:tc>
          <w:tcPr>
            <w:tcW w:w="1998" w:type="dxa"/>
          </w:tcPr>
          <w:p w:rsidR="00C40186" w:rsidRPr="00C40186" w:rsidRDefault="00C40186" w:rsidP="00C40186">
            <w:proofErr w:type="spellStart"/>
            <w:r w:rsidRPr="00C40186">
              <w:t>Polyurea</w:t>
            </w:r>
            <w:proofErr w:type="spellEnd"/>
            <w:r w:rsidRPr="00C40186">
              <w:t>, Type II*</w:t>
            </w:r>
          </w:p>
        </w:tc>
      </w:tr>
      <w:tr w:rsidR="00C40186" w:rsidRPr="00C40186" w:rsidTr="00192E26">
        <w:tc>
          <w:tcPr>
            <w:tcW w:w="1620" w:type="dxa"/>
          </w:tcPr>
          <w:p w:rsidR="00C40186" w:rsidRPr="00C40186" w:rsidRDefault="00C40186" w:rsidP="00C40186">
            <w:r w:rsidRPr="00C40186">
              <w:t>Urban</w:t>
            </w:r>
          </w:p>
        </w:tc>
        <w:tc>
          <w:tcPr>
            <w:tcW w:w="1980" w:type="dxa"/>
          </w:tcPr>
          <w:p w:rsidR="00C40186" w:rsidRPr="00C40186" w:rsidRDefault="00C40186" w:rsidP="00C40186">
            <w:proofErr w:type="spellStart"/>
            <w:r w:rsidRPr="00C40186">
              <w:t>Polyurea</w:t>
            </w:r>
            <w:proofErr w:type="spellEnd"/>
            <w:r w:rsidRPr="00C40186">
              <w:t>, Type II*</w:t>
            </w:r>
          </w:p>
        </w:tc>
        <w:tc>
          <w:tcPr>
            <w:tcW w:w="2160" w:type="dxa"/>
          </w:tcPr>
          <w:p w:rsidR="00C40186" w:rsidRPr="00C40186" w:rsidRDefault="00C40186" w:rsidP="00C40186">
            <w:proofErr w:type="spellStart"/>
            <w:r w:rsidRPr="00C40186">
              <w:t>Polyurea</w:t>
            </w:r>
            <w:proofErr w:type="spellEnd"/>
            <w:r w:rsidRPr="00C40186">
              <w:t>, Type II*</w:t>
            </w:r>
          </w:p>
        </w:tc>
        <w:tc>
          <w:tcPr>
            <w:tcW w:w="1998" w:type="dxa"/>
          </w:tcPr>
          <w:p w:rsidR="00C40186" w:rsidRPr="00C40186" w:rsidRDefault="00C40186" w:rsidP="00C40186">
            <w:proofErr w:type="spellStart"/>
            <w:r w:rsidRPr="00C40186">
              <w:t>Polyurea</w:t>
            </w:r>
            <w:proofErr w:type="spellEnd"/>
            <w:r w:rsidRPr="00C40186">
              <w:t>, Type II*</w:t>
            </w:r>
          </w:p>
        </w:tc>
      </w:tr>
      <w:tr w:rsidR="00C40186" w:rsidRPr="00C40186" w:rsidTr="00192E26">
        <w:tc>
          <w:tcPr>
            <w:tcW w:w="1620" w:type="dxa"/>
          </w:tcPr>
          <w:p w:rsidR="00C40186" w:rsidRPr="00C40186" w:rsidRDefault="00C40186" w:rsidP="00C40186">
            <w:r w:rsidRPr="00C40186">
              <w:t>Interchange Crossroad</w:t>
            </w:r>
          </w:p>
        </w:tc>
        <w:tc>
          <w:tcPr>
            <w:tcW w:w="1980" w:type="dxa"/>
          </w:tcPr>
          <w:p w:rsidR="00C40186" w:rsidRPr="00C40186" w:rsidRDefault="00C40186" w:rsidP="00C40186">
            <w:proofErr w:type="spellStart"/>
            <w:r w:rsidRPr="00C40186">
              <w:t>Polyurea</w:t>
            </w:r>
            <w:proofErr w:type="spellEnd"/>
            <w:r w:rsidRPr="00C40186">
              <w:t>, Type II*</w:t>
            </w:r>
          </w:p>
        </w:tc>
        <w:tc>
          <w:tcPr>
            <w:tcW w:w="2160" w:type="dxa"/>
          </w:tcPr>
          <w:p w:rsidR="00C40186" w:rsidRPr="00C40186" w:rsidRDefault="00C40186" w:rsidP="00C40186">
            <w:proofErr w:type="spellStart"/>
            <w:r w:rsidRPr="00C40186">
              <w:t>Polyurea</w:t>
            </w:r>
            <w:proofErr w:type="spellEnd"/>
            <w:r w:rsidRPr="00C40186">
              <w:t>, Type II*</w:t>
            </w:r>
          </w:p>
        </w:tc>
        <w:tc>
          <w:tcPr>
            <w:tcW w:w="1998" w:type="dxa"/>
          </w:tcPr>
          <w:p w:rsidR="00C40186" w:rsidRPr="00C40186" w:rsidRDefault="00C40186" w:rsidP="00C40186">
            <w:proofErr w:type="spellStart"/>
            <w:r w:rsidRPr="00C40186">
              <w:t>Polyurea</w:t>
            </w:r>
            <w:proofErr w:type="spellEnd"/>
            <w:r w:rsidRPr="00C40186">
              <w:t>, Type II*</w:t>
            </w:r>
          </w:p>
        </w:tc>
      </w:tr>
      <w:tr w:rsidR="00C40186" w:rsidRPr="00C40186" w:rsidTr="00192E26">
        <w:tc>
          <w:tcPr>
            <w:tcW w:w="1620" w:type="dxa"/>
          </w:tcPr>
          <w:p w:rsidR="00C40186" w:rsidRPr="00C40186" w:rsidRDefault="00C40186" w:rsidP="00C40186">
            <w:r w:rsidRPr="00C40186">
              <w:t xml:space="preserve">Rural </w:t>
            </w:r>
            <w:smartTag w:uri="urn:schemas-microsoft-com:office:smarttags" w:element="Street">
              <w:smartTag w:uri="urn:schemas-microsoft-com:office:smarttags" w:element="address">
                <w:r w:rsidRPr="00C40186">
                  <w:t>Two Lane</w:t>
                </w:r>
              </w:smartTag>
            </w:smartTag>
          </w:p>
        </w:tc>
        <w:tc>
          <w:tcPr>
            <w:tcW w:w="1980" w:type="dxa"/>
          </w:tcPr>
          <w:p w:rsidR="00C40186" w:rsidRPr="00C40186" w:rsidRDefault="00C40186" w:rsidP="00C40186">
            <w:proofErr w:type="spellStart"/>
            <w:r w:rsidRPr="00C40186">
              <w:t>Polyurea</w:t>
            </w:r>
            <w:proofErr w:type="spellEnd"/>
            <w:r w:rsidRPr="00C40186">
              <w:t>, Type II*</w:t>
            </w:r>
          </w:p>
        </w:tc>
        <w:tc>
          <w:tcPr>
            <w:tcW w:w="2160" w:type="dxa"/>
          </w:tcPr>
          <w:p w:rsidR="00C40186" w:rsidRPr="00C40186" w:rsidRDefault="00C40186" w:rsidP="00C40186">
            <w:proofErr w:type="spellStart"/>
            <w:r w:rsidRPr="00C40186">
              <w:t>Polyurea</w:t>
            </w:r>
            <w:proofErr w:type="spellEnd"/>
            <w:r w:rsidRPr="00C40186">
              <w:t>, Type II*</w:t>
            </w:r>
          </w:p>
        </w:tc>
        <w:tc>
          <w:tcPr>
            <w:tcW w:w="1998" w:type="dxa"/>
          </w:tcPr>
          <w:p w:rsidR="00C40186" w:rsidRPr="00C40186" w:rsidRDefault="00C40186" w:rsidP="00C40186">
            <w:proofErr w:type="spellStart"/>
            <w:r w:rsidRPr="00C40186">
              <w:t>Polyurea</w:t>
            </w:r>
            <w:proofErr w:type="spellEnd"/>
            <w:r w:rsidRPr="00C40186">
              <w:t>, Type II*</w:t>
            </w:r>
          </w:p>
        </w:tc>
      </w:tr>
    </w:tbl>
    <w:p w:rsidR="00C40186" w:rsidRPr="00C40186" w:rsidRDefault="00C40186" w:rsidP="00C40186">
      <w:pPr>
        <w:ind w:left="900"/>
      </w:pPr>
    </w:p>
    <w:p w:rsidR="00C40186" w:rsidRPr="00C40186" w:rsidRDefault="00C40186" w:rsidP="00C40186">
      <w:pPr>
        <w:numPr>
          <w:ilvl w:val="0"/>
          <w:numId w:val="18"/>
        </w:numPr>
        <w:contextualSpacing/>
      </w:pPr>
      <w:r w:rsidRPr="00C40186">
        <w:t>Pavement Markings are to be recessed.</w:t>
      </w:r>
    </w:p>
    <w:p w:rsidR="00C40186" w:rsidRPr="00C40186" w:rsidRDefault="00C40186" w:rsidP="00C40186">
      <w:pPr>
        <w:ind w:left="900"/>
      </w:pPr>
    </w:p>
    <w:p w:rsidR="00C40186" w:rsidRPr="00C40186" w:rsidRDefault="00C40186" w:rsidP="00C40186">
      <w:pPr>
        <w:ind w:left="900"/>
      </w:pPr>
      <w:r w:rsidRPr="00C40186">
        <w:t xml:space="preserve">Bridge Decks should normally match the above for roadway surfaces (bituminous or </w:t>
      </w:r>
      <w:proofErr w:type="spellStart"/>
      <w:r w:rsidRPr="00C40186">
        <w:t>pcc</w:t>
      </w:r>
      <w:proofErr w:type="spellEnd"/>
      <w:r w:rsidRPr="00C40186">
        <w:t xml:space="preserve"> as the case may be) if they are included in a larger roadway segment.  For bridge-only jobs, the pavement markings for the decks should be selected on a case-by-case basis.  Considerations for this decision include age and type of markings on the adjacent roadway, anticipated time until the next roadway project adjacent to the bridge, and whether or not the need for high type markings on the bridge is critical, such as near a major intersection.</w:t>
      </w:r>
    </w:p>
    <w:p w:rsidR="00C40186" w:rsidRPr="00C40186" w:rsidRDefault="00C40186" w:rsidP="00C40186">
      <w:pPr>
        <w:ind w:left="900"/>
      </w:pPr>
    </w:p>
    <w:p w:rsidR="00C40186" w:rsidRPr="00C40186" w:rsidRDefault="00C40186" w:rsidP="00C40186">
      <w:pPr>
        <w:ind w:left="900"/>
      </w:pPr>
      <w:r w:rsidRPr="00C40186">
        <w:t>When we have job omissions of one-half mile or less, include quantities for striping the centerline and edge lines.  Include a note on the plans that “QUANTITIES OUTSIDE THE LIMITS OF THE SECTION ARE INCLUDED IN THE QUANTITIES LISTED.”</w:t>
      </w:r>
    </w:p>
    <w:p w:rsidR="00C40186" w:rsidRPr="00C40186" w:rsidRDefault="00C40186" w:rsidP="00C40186">
      <w:pPr>
        <w:ind w:left="900"/>
      </w:pPr>
    </w:p>
    <w:p w:rsidR="00C40186" w:rsidRPr="00C40186" w:rsidRDefault="00C40186" w:rsidP="00C40186">
      <w:pPr>
        <w:ind w:left="900"/>
      </w:pPr>
      <w:r w:rsidRPr="00C40186">
        <w:t>Pavement striping and raised reflective pavement markers shall be placed according to:</w:t>
      </w:r>
    </w:p>
    <w:p w:rsidR="00C40186" w:rsidRPr="00C40186" w:rsidRDefault="00C40186" w:rsidP="00C40186">
      <w:pPr>
        <w:ind w:left="900"/>
      </w:pPr>
    </w:p>
    <w:p w:rsidR="00C40186" w:rsidRPr="00C40186" w:rsidRDefault="00C40186" w:rsidP="00C40186">
      <w:pPr>
        <w:numPr>
          <w:ilvl w:val="0"/>
          <w:numId w:val="1"/>
        </w:numPr>
        <w:tabs>
          <w:tab w:val="clear" w:pos="360"/>
          <w:tab w:val="num" w:pos="1260"/>
        </w:tabs>
        <w:ind w:left="1260"/>
      </w:pPr>
      <w:r w:rsidRPr="00C40186">
        <w:t>District Detail 7800AAAA</w:t>
      </w:r>
      <w:r w:rsidRPr="00C40186">
        <w:tab/>
        <w:t>“Pavement Marking and Markers (Rural &amp; Urban Typical Applications)”</w:t>
      </w:r>
    </w:p>
    <w:p w:rsidR="00C40186" w:rsidRPr="00C40186" w:rsidRDefault="00C40186" w:rsidP="00C40186">
      <w:pPr>
        <w:ind w:left="900"/>
      </w:pPr>
    </w:p>
    <w:p w:rsidR="00C40186" w:rsidRPr="00C40186" w:rsidRDefault="00C40186" w:rsidP="00C40186">
      <w:pPr>
        <w:numPr>
          <w:ilvl w:val="0"/>
          <w:numId w:val="2"/>
        </w:numPr>
        <w:tabs>
          <w:tab w:val="clear" w:pos="360"/>
          <w:tab w:val="num" w:pos="1260"/>
        </w:tabs>
        <w:ind w:left="1260"/>
      </w:pPr>
      <w:r w:rsidRPr="00C40186">
        <w:t>District Detail 7800BBBB</w:t>
      </w:r>
      <w:r w:rsidRPr="00C40186">
        <w:tab/>
        <w:t>“Pavement Marking (Interstate &amp; Multi-Lane Applications)”</w:t>
      </w:r>
    </w:p>
    <w:p w:rsidR="00C40186" w:rsidRPr="00C40186" w:rsidRDefault="00C40186" w:rsidP="00C40186">
      <w:pPr>
        <w:ind w:left="900"/>
      </w:pPr>
    </w:p>
    <w:p w:rsidR="00C40186" w:rsidRPr="00C40186" w:rsidRDefault="00C40186" w:rsidP="00C40186">
      <w:pPr>
        <w:numPr>
          <w:ilvl w:val="0"/>
          <w:numId w:val="3"/>
        </w:numPr>
        <w:tabs>
          <w:tab w:val="clear" w:pos="360"/>
          <w:tab w:val="num" w:pos="1260"/>
        </w:tabs>
        <w:ind w:left="1260"/>
      </w:pPr>
      <w:r w:rsidRPr="00C40186">
        <w:t>District Detail 7800CCCC</w:t>
      </w:r>
      <w:r w:rsidRPr="00C40186">
        <w:tab/>
        <w:t>“Pavement Marking (</w:t>
      </w:r>
      <w:smartTag w:uri="urn:schemas-microsoft-com:office:smarttags" w:element="place">
        <w:smartTag w:uri="urn:schemas-microsoft-com:office:smarttags" w:element="PlaceName">
          <w:r w:rsidRPr="00C40186">
            <w:t>McLean</w:t>
          </w:r>
        </w:smartTag>
        <w:r w:rsidRPr="00C40186">
          <w:t xml:space="preserve"> </w:t>
        </w:r>
        <w:smartTag w:uri="urn:schemas-microsoft-com:office:smarttags" w:element="PlaceType">
          <w:r w:rsidRPr="00C40186">
            <w:t>County</w:t>
          </w:r>
        </w:smartTag>
      </w:smartTag>
      <w:r w:rsidRPr="00C40186">
        <w:t xml:space="preserve"> “Spot” Improvements Only)”</w:t>
      </w:r>
    </w:p>
    <w:p w:rsidR="00C40186" w:rsidRPr="00C40186" w:rsidRDefault="00C40186" w:rsidP="00C40186">
      <w:pPr>
        <w:ind w:left="900"/>
      </w:pPr>
    </w:p>
    <w:p w:rsidR="00C40186" w:rsidRPr="00C40186" w:rsidRDefault="00C40186" w:rsidP="00C40186">
      <w:pPr>
        <w:numPr>
          <w:ilvl w:val="0"/>
          <w:numId w:val="4"/>
        </w:numPr>
        <w:tabs>
          <w:tab w:val="clear" w:pos="360"/>
          <w:tab w:val="num" w:pos="1260"/>
        </w:tabs>
        <w:ind w:left="1260"/>
      </w:pPr>
      <w:r w:rsidRPr="00C40186">
        <w:t>Highway Standards 780001 “Typical Pavement Markings” and 781001 “Typical Applications Raised Reflective Pavement Markers”</w:t>
      </w:r>
    </w:p>
    <w:p w:rsidR="00C40186" w:rsidRPr="00C40186" w:rsidRDefault="00C40186" w:rsidP="00C40186">
      <w:pPr>
        <w:ind w:left="900"/>
      </w:pPr>
    </w:p>
    <w:p w:rsidR="00C40186" w:rsidRPr="00C40186" w:rsidRDefault="00C40186" w:rsidP="00C40186">
      <w:pPr>
        <w:ind w:left="900"/>
      </w:pPr>
      <w:r w:rsidRPr="00C40186">
        <w:t>When the striping to be placed is not fully defined by District details and Highway Standards, the plans should include job-specific striping details.  The legend to show the markings shall be the same as shown on the District Details.</w:t>
      </w:r>
    </w:p>
    <w:p w:rsidR="00C40186" w:rsidRPr="00C40186" w:rsidRDefault="00C40186" w:rsidP="00C40186">
      <w:pPr>
        <w:ind w:left="900"/>
      </w:pPr>
    </w:p>
    <w:p w:rsidR="00C40186" w:rsidRPr="00C40186" w:rsidRDefault="00C40186" w:rsidP="00C40186">
      <w:pPr>
        <w:ind w:left="900"/>
      </w:pPr>
      <w:r w:rsidRPr="00C40186">
        <w:t>The spacing of turn arrows is not exactly defined in the MUTCD.  The District has adopted the following practice, which is reflected in the District Details: (See 7800AAAA)</w:t>
      </w:r>
    </w:p>
    <w:p w:rsidR="00C40186" w:rsidRPr="00C40186" w:rsidRDefault="00C40186" w:rsidP="00C40186">
      <w:pPr>
        <w:ind w:left="900"/>
      </w:pPr>
    </w:p>
    <w:p w:rsidR="00C40186" w:rsidRPr="00C40186" w:rsidRDefault="00C40186" w:rsidP="00C40186">
      <w:pPr>
        <w:ind w:left="1440" w:hanging="540"/>
      </w:pPr>
      <w:r w:rsidRPr="00C40186">
        <w:tab/>
        <w:t>“The base of the last arrow should be 18’ in advance of the stop line.  Additional arrows should be spaced at a maximum of 10 times the 8’ arrow height (80’ maximum spacing base to base).  If the distance from the first arrow to the beginning of the full width of the auxiliary lane is more than half of the maximum spacing or 40’, one additional arrow should be added (base at the beginning of the full width), and the spaces between all arrows adjusted for uniformity.”</w:t>
      </w:r>
    </w:p>
    <w:p w:rsidR="00C40186" w:rsidRPr="00C40186" w:rsidRDefault="00C40186" w:rsidP="00C40186">
      <w:pPr>
        <w:ind w:left="900"/>
      </w:pPr>
    </w:p>
    <w:p w:rsidR="00C40186" w:rsidRPr="00C40186" w:rsidRDefault="00C40186" w:rsidP="00C40186">
      <w:pPr>
        <w:ind w:left="900"/>
        <w:rPr>
          <w:u w:val="single"/>
        </w:rPr>
      </w:pPr>
      <w:r w:rsidRPr="00C40186">
        <w:rPr>
          <w:u w:val="single"/>
        </w:rPr>
        <w:t>RAISED REFLECTIVE PAVEMENT MARKERS</w:t>
      </w:r>
    </w:p>
    <w:p w:rsidR="00C40186" w:rsidRPr="00C40186" w:rsidRDefault="00C40186" w:rsidP="00C40186">
      <w:pPr>
        <w:ind w:left="900"/>
      </w:pPr>
      <w:r w:rsidRPr="00C40186">
        <w:t>RRPM’s shall be placed according to District Detail 7800AAAA and Highway Standard 781001.  The following information will give guidance on when to include a pay item for markers in our contracts.  Also, it will give District exception(s) to Standard 781001.</w:t>
      </w:r>
    </w:p>
    <w:p w:rsidR="00C40186" w:rsidRPr="00C40186" w:rsidRDefault="00C40186" w:rsidP="00C40186">
      <w:pPr>
        <w:ind w:left="900"/>
      </w:pPr>
    </w:p>
    <w:p w:rsidR="00C40186" w:rsidRPr="00C40186" w:rsidRDefault="00C40186" w:rsidP="00C40186">
      <w:pPr>
        <w:ind w:left="900"/>
        <w:rPr>
          <w:b/>
        </w:rPr>
      </w:pPr>
      <w:r w:rsidRPr="00C40186">
        <w:rPr>
          <w:b/>
        </w:rPr>
        <w:t>For All Sections Built to Interstate Standards</w:t>
      </w:r>
    </w:p>
    <w:p w:rsidR="00C40186" w:rsidRPr="00C40186" w:rsidRDefault="00C40186" w:rsidP="00C40186">
      <w:pPr>
        <w:ind w:left="900"/>
      </w:pPr>
    </w:p>
    <w:p w:rsidR="00C40186" w:rsidRPr="00C40186" w:rsidRDefault="00C40186" w:rsidP="00C40186">
      <w:pPr>
        <w:ind w:left="900"/>
      </w:pPr>
      <w:r w:rsidRPr="00C40186">
        <w:t>Raised reflective pavement markers shall be included in the contract.</w:t>
      </w:r>
    </w:p>
    <w:p w:rsidR="00C40186" w:rsidRPr="00C40186" w:rsidRDefault="00C40186" w:rsidP="00C40186">
      <w:pPr>
        <w:ind w:left="900"/>
      </w:pPr>
    </w:p>
    <w:p w:rsidR="00C40186" w:rsidRPr="00C40186" w:rsidRDefault="00C40186" w:rsidP="00C40186">
      <w:pPr>
        <w:ind w:left="900"/>
      </w:pPr>
      <w:r w:rsidRPr="00C40186">
        <w:rPr>
          <w:u w:val="single"/>
        </w:rPr>
        <w:t>Dual markers should be included on all interstates with an ADT greater than 20,000.</w:t>
      </w:r>
      <w:r w:rsidRPr="00C40186">
        <w:t xml:space="preserve">  For application in District 5, we will apply this to install dual markers, according to Standard 781001, on all locations of Interstate 55, Interstate 57, and Interstate 74.  Other Interstate or Freeway locations will be evaluated on a case-by-case basis.</w:t>
      </w:r>
    </w:p>
    <w:p w:rsidR="00C40186" w:rsidRPr="00C40186" w:rsidRDefault="00C40186" w:rsidP="00C40186">
      <w:pPr>
        <w:ind w:left="900"/>
      </w:pPr>
    </w:p>
    <w:p w:rsidR="00C40186" w:rsidRPr="00C40186" w:rsidRDefault="00C40186" w:rsidP="00C40186">
      <w:pPr>
        <w:ind w:left="900"/>
        <w:rPr>
          <w:b/>
        </w:rPr>
      </w:pPr>
      <w:r w:rsidRPr="00C40186">
        <w:rPr>
          <w:b/>
        </w:rPr>
        <w:t>For Routes not built to Interstate Standards</w:t>
      </w:r>
    </w:p>
    <w:p w:rsidR="00C40186" w:rsidRPr="00C40186" w:rsidRDefault="00C40186" w:rsidP="00C40186">
      <w:pPr>
        <w:ind w:left="900"/>
      </w:pPr>
    </w:p>
    <w:p w:rsidR="00C40186" w:rsidRPr="00C40186" w:rsidRDefault="00C40186" w:rsidP="00C40186">
      <w:pPr>
        <w:ind w:left="1260"/>
      </w:pPr>
      <w:r w:rsidRPr="00C40186">
        <w:t xml:space="preserve">Include reflective pavement markers on all projects. If it is unclear whether or not to include them due to the nature of the work, consult the project engineer for guidance. </w:t>
      </w:r>
    </w:p>
    <w:p w:rsidR="00C40186" w:rsidRPr="00C40186" w:rsidRDefault="00C40186" w:rsidP="00C40186">
      <w:pPr>
        <w:ind w:left="900"/>
      </w:pPr>
    </w:p>
    <w:p w:rsidR="00C40186" w:rsidRPr="00C40186" w:rsidRDefault="00C40186" w:rsidP="00C40186">
      <w:pPr>
        <w:ind w:left="900"/>
      </w:pPr>
      <w:r w:rsidRPr="00C40186">
        <w:t>Placement of marker should be in accordance with Standard 781001.</w:t>
      </w:r>
    </w:p>
    <w:p w:rsidR="00C40186" w:rsidRPr="00C40186" w:rsidRDefault="00C40186" w:rsidP="00C40186">
      <w:pPr>
        <w:ind w:left="900"/>
      </w:pPr>
      <w:r w:rsidRPr="00C40186">
        <w:t xml:space="preserve">For any job including raised reflective pavement makers, electronically submit a copy of the CA/PS sheet in Adobe Acrobat format to the Planning &amp; Design Engineer in Operations.  </w:t>
      </w:r>
    </w:p>
    <w:p w:rsidR="00C40186" w:rsidRPr="00C40186" w:rsidRDefault="00C40186" w:rsidP="00C40186"/>
    <w:p w:rsidR="00C40186" w:rsidRPr="00C40186" w:rsidRDefault="00C40186" w:rsidP="00C40186">
      <w:pPr>
        <w:ind w:left="900"/>
      </w:pPr>
      <w:r w:rsidRPr="00C40186">
        <w:rPr>
          <w:u w:val="single"/>
        </w:rPr>
        <w:t>DELINEATORS</w:t>
      </w:r>
      <w:r w:rsidRPr="00C40186">
        <w:t xml:space="preserve"> </w:t>
      </w:r>
    </w:p>
    <w:p w:rsidR="00C40186" w:rsidRPr="00C40186" w:rsidRDefault="00C40186" w:rsidP="00C40186">
      <w:pPr>
        <w:ind w:left="900"/>
      </w:pPr>
      <w:r w:rsidRPr="00C40186">
        <w:t>Highway Standard 635001 indicates typical placement of delineators on curves of two-way roadways and on mainline and ramps of dual highways.  District Detail 63500105 shows typical placement of delineators for roadside hazards on two-way roadways and placement of delineators at crossovers for dual highways.</w:t>
      </w:r>
    </w:p>
    <w:p w:rsidR="00C40186" w:rsidRPr="00C40186" w:rsidRDefault="00C40186" w:rsidP="00C40186">
      <w:pPr>
        <w:ind w:left="900"/>
      </w:pPr>
    </w:p>
    <w:p w:rsidR="00C40186" w:rsidRPr="00C40186" w:rsidRDefault="00C40186" w:rsidP="00C40186">
      <w:pPr>
        <w:ind w:left="900"/>
      </w:pPr>
      <w:r w:rsidRPr="00C40186">
        <w:t>The MUTCD says that delineators are optional and it was the consensus of the Operation Field Engineer’s that they were not needed on tangent sections and many times were being removed by the team sections.  Our current standard shows delineators on tangent sections of two and four lane highways.</w:t>
      </w:r>
    </w:p>
    <w:p w:rsidR="00C40186" w:rsidRPr="00C40186" w:rsidRDefault="00C40186" w:rsidP="00C40186">
      <w:pPr>
        <w:ind w:left="900"/>
      </w:pPr>
    </w:p>
    <w:p w:rsidR="00C40186" w:rsidRPr="00C40186" w:rsidRDefault="00C40186" w:rsidP="00C40186">
      <w:pPr>
        <w:ind w:left="900"/>
        <w:rPr>
          <w:u w:val="single"/>
        </w:rPr>
      </w:pPr>
      <w:r w:rsidRPr="00C40186">
        <w:rPr>
          <w:u w:val="single"/>
        </w:rPr>
        <w:t>On freeways:</w:t>
      </w:r>
    </w:p>
    <w:p w:rsidR="00C40186" w:rsidRPr="00C40186" w:rsidRDefault="00C40186" w:rsidP="00C40186">
      <w:pPr>
        <w:ind w:left="900"/>
      </w:pPr>
    </w:p>
    <w:p w:rsidR="00C40186" w:rsidRPr="00C40186" w:rsidRDefault="00C40186" w:rsidP="00C40186">
      <w:pPr>
        <w:numPr>
          <w:ilvl w:val="0"/>
          <w:numId w:val="9"/>
        </w:numPr>
        <w:tabs>
          <w:tab w:val="num" w:pos="1260"/>
        </w:tabs>
        <w:ind w:left="1260"/>
      </w:pPr>
      <w:r w:rsidRPr="00C40186">
        <w:t>Include removal of existing delineators and replacement with new delineators when the roadway work will disturb the existing delineators, or when the existing delineators are in such poor condition that the scoping meeting determines they should be replaced.</w:t>
      </w:r>
    </w:p>
    <w:p w:rsidR="00C40186" w:rsidRPr="00C40186" w:rsidRDefault="00C40186" w:rsidP="00C40186">
      <w:pPr>
        <w:ind w:left="900"/>
      </w:pPr>
    </w:p>
    <w:p w:rsidR="00C40186" w:rsidRPr="00C40186" w:rsidRDefault="00C40186" w:rsidP="00C40186">
      <w:pPr>
        <w:numPr>
          <w:ilvl w:val="0"/>
          <w:numId w:val="9"/>
        </w:numPr>
        <w:tabs>
          <w:tab w:val="num" w:pos="1260"/>
        </w:tabs>
        <w:ind w:left="1260"/>
      </w:pPr>
      <w:r w:rsidRPr="00C40186">
        <w:t>If no continuous lighting exists or no RRPMs are on the lane lines – delineators shall be provided.  This case does not typically occur because we have RRPMs on all freeways.</w:t>
      </w:r>
    </w:p>
    <w:p w:rsidR="00C40186" w:rsidRPr="00C40186" w:rsidRDefault="00C40186" w:rsidP="00C40186">
      <w:pPr>
        <w:ind w:left="900"/>
      </w:pPr>
    </w:p>
    <w:p w:rsidR="00C40186" w:rsidRPr="00C40186" w:rsidRDefault="00C40186" w:rsidP="00C40186">
      <w:pPr>
        <w:numPr>
          <w:ilvl w:val="0"/>
          <w:numId w:val="9"/>
        </w:numPr>
        <w:tabs>
          <w:tab w:val="num" w:pos="1260"/>
        </w:tabs>
        <w:ind w:left="1260"/>
      </w:pPr>
      <w:r w:rsidRPr="00C40186">
        <w:t>If continuous lighting without RRPMs on the lane lines – delineators shall not be placed.</w:t>
      </w:r>
    </w:p>
    <w:p w:rsidR="00C40186" w:rsidRPr="00C40186" w:rsidRDefault="00C40186" w:rsidP="00C40186">
      <w:pPr>
        <w:ind w:left="900"/>
      </w:pPr>
    </w:p>
    <w:p w:rsidR="00C40186" w:rsidRPr="00C40186" w:rsidRDefault="00C40186" w:rsidP="00C40186">
      <w:pPr>
        <w:numPr>
          <w:ilvl w:val="0"/>
          <w:numId w:val="9"/>
        </w:numPr>
        <w:tabs>
          <w:tab w:val="num" w:pos="1260"/>
        </w:tabs>
        <w:ind w:left="1260"/>
      </w:pPr>
      <w:r w:rsidRPr="00C40186">
        <w:t>If no continuous lighting and there are RRPMs – Delineators shall be omitted on tangent sections.  Delineators shall be placed on curved sections.  Delineators shall be placed on ramps and acceleration/deceleration lanes regardless of whether or not lighting or RRPMs are in place according to Highway Standard 635001.</w:t>
      </w:r>
    </w:p>
    <w:p w:rsidR="00C40186" w:rsidRPr="00C40186" w:rsidRDefault="00C40186" w:rsidP="00C40186"/>
    <w:p w:rsidR="00C40186" w:rsidRPr="00C40186" w:rsidRDefault="00C40186" w:rsidP="00C40186">
      <w:pPr>
        <w:ind w:left="180" w:firstLine="720"/>
      </w:pPr>
      <w:r w:rsidRPr="00C40186">
        <w:rPr>
          <w:u w:val="single"/>
        </w:rPr>
        <w:t>On non-freeways and two lane roads:</w:t>
      </w:r>
    </w:p>
    <w:p w:rsidR="00C40186" w:rsidRPr="00C40186" w:rsidRDefault="00C40186" w:rsidP="00C40186">
      <w:pPr>
        <w:ind w:left="900"/>
      </w:pPr>
    </w:p>
    <w:p w:rsidR="00C40186" w:rsidRPr="00C40186" w:rsidRDefault="00C40186" w:rsidP="00C40186">
      <w:pPr>
        <w:numPr>
          <w:ilvl w:val="0"/>
          <w:numId w:val="9"/>
        </w:numPr>
        <w:tabs>
          <w:tab w:val="num" w:pos="1260"/>
        </w:tabs>
        <w:ind w:left="1260"/>
      </w:pPr>
      <w:r w:rsidRPr="00C40186">
        <w:t>Our Operations forces will generally install and maintain delineators.  When the scope of work is basically resurfacing (3P &amp; SMART), quantities for delineators will not be included in our project.  Contracts that involve extensive earthwork and culvert replacements (3R) will require pay items for delineators.</w:t>
      </w:r>
    </w:p>
    <w:p w:rsidR="00C40186" w:rsidRPr="00C40186" w:rsidRDefault="00C40186" w:rsidP="00C40186">
      <w:pPr>
        <w:ind w:left="900"/>
      </w:pPr>
    </w:p>
    <w:p w:rsidR="00C40186" w:rsidRPr="00C40186" w:rsidRDefault="00C40186" w:rsidP="00C40186">
      <w:pPr>
        <w:numPr>
          <w:ilvl w:val="0"/>
          <w:numId w:val="15"/>
        </w:numPr>
      </w:pPr>
      <w:r w:rsidRPr="00C40186">
        <w:t xml:space="preserve">Delineators may be used as necessary on tangents or curved sections.  Generally, delineators are not installed on tangents unless there is an unusual case, such as a ditch with a steep </w:t>
      </w:r>
      <w:proofErr w:type="spellStart"/>
      <w:r w:rsidRPr="00C40186">
        <w:t>foreslope</w:t>
      </w:r>
      <w:proofErr w:type="spellEnd"/>
      <w:r w:rsidRPr="00C40186">
        <w:t xml:space="preserve"> or an object that is not protected by guardrail.  Operations’ forces will install and maintain these delineators.  Contracts that are 3R project will remove and replace existing delineators.</w:t>
      </w:r>
    </w:p>
    <w:p w:rsidR="00C40186" w:rsidRPr="00C40186" w:rsidRDefault="00C40186" w:rsidP="00C40186">
      <w:pPr>
        <w:ind w:left="900"/>
      </w:pPr>
    </w:p>
    <w:p w:rsidR="00C40186" w:rsidRPr="00C40186" w:rsidRDefault="00C40186" w:rsidP="00C40186">
      <w:pPr>
        <w:numPr>
          <w:ilvl w:val="0"/>
          <w:numId w:val="15"/>
        </w:numPr>
      </w:pPr>
      <w:r w:rsidRPr="00C40186">
        <w:t>If delineators are placed on curves and at other roadside hazards, placement shall be according to Highway Standard 635001 and District Detail 63500105.</w:t>
      </w:r>
    </w:p>
    <w:p w:rsidR="00C40186" w:rsidRPr="00C40186" w:rsidRDefault="00C40186" w:rsidP="00C40186">
      <w:pPr>
        <w:ind w:left="900"/>
      </w:pPr>
    </w:p>
    <w:p w:rsidR="00C40186" w:rsidRDefault="00C40186" w:rsidP="00C40186">
      <w:pPr>
        <w:ind w:left="900"/>
      </w:pPr>
    </w:p>
    <w:p w:rsidR="00C40186" w:rsidRDefault="00C40186" w:rsidP="00C40186">
      <w:pPr>
        <w:ind w:left="900"/>
      </w:pPr>
    </w:p>
    <w:p w:rsidR="00C40186" w:rsidRDefault="00C40186" w:rsidP="00C40186">
      <w:pPr>
        <w:ind w:left="900"/>
      </w:pPr>
    </w:p>
    <w:p w:rsidR="00C40186" w:rsidRDefault="00C40186" w:rsidP="00C40186">
      <w:pPr>
        <w:ind w:left="900"/>
      </w:pPr>
    </w:p>
    <w:p w:rsidR="00C40186" w:rsidRDefault="00C40186" w:rsidP="00C40186">
      <w:pPr>
        <w:ind w:left="900"/>
      </w:pPr>
    </w:p>
    <w:p w:rsidR="00C40186" w:rsidRDefault="00C40186" w:rsidP="00C40186">
      <w:pPr>
        <w:ind w:left="900"/>
      </w:pPr>
    </w:p>
    <w:p w:rsidR="00C40186" w:rsidRDefault="00C40186" w:rsidP="00C40186">
      <w:pPr>
        <w:ind w:left="900"/>
      </w:pPr>
    </w:p>
    <w:p w:rsidR="00C40186" w:rsidRDefault="00C40186" w:rsidP="00C40186">
      <w:pPr>
        <w:ind w:left="900"/>
      </w:pPr>
    </w:p>
    <w:p w:rsidR="00C40186" w:rsidRDefault="00C40186" w:rsidP="00C40186">
      <w:pPr>
        <w:ind w:left="900"/>
      </w:pPr>
    </w:p>
    <w:p w:rsidR="00C40186" w:rsidRDefault="00C40186" w:rsidP="00C40186">
      <w:pPr>
        <w:ind w:left="900"/>
      </w:pPr>
    </w:p>
    <w:p w:rsidR="00C40186" w:rsidRPr="00C40186" w:rsidRDefault="00C40186" w:rsidP="00C40186">
      <w:pPr>
        <w:ind w:left="900"/>
      </w:pPr>
    </w:p>
    <w:p w:rsidR="00C40186" w:rsidRPr="00C40186" w:rsidRDefault="00C40186" w:rsidP="00C40186">
      <w:pPr>
        <w:ind w:left="900"/>
      </w:pPr>
      <w:r w:rsidRPr="00C40186">
        <w:rPr>
          <w:u w:val="single"/>
        </w:rPr>
        <w:t>GUARDRAIL AND BARRIER WALL DELINEATION</w:t>
      </w:r>
      <w:r w:rsidRPr="00C40186">
        <w:t xml:space="preserve"> </w:t>
      </w:r>
    </w:p>
    <w:p w:rsidR="00C40186" w:rsidRPr="00C40186" w:rsidRDefault="00C40186" w:rsidP="00C40186">
      <w:pPr>
        <w:ind w:left="900"/>
        <w:rPr>
          <w:b/>
        </w:rPr>
      </w:pPr>
      <w:r w:rsidRPr="00C40186">
        <w:rPr>
          <w:b/>
        </w:rPr>
        <w:t>Design</w:t>
      </w:r>
    </w:p>
    <w:p w:rsidR="00C40186" w:rsidRPr="00C40186" w:rsidRDefault="00C40186" w:rsidP="00C40186">
      <w:pPr>
        <w:ind w:left="900"/>
      </w:pPr>
    </w:p>
    <w:p w:rsidR="00C40186" w:rsidRPr="00C40186" w:rsidRDefault="00C40186" w:rsidP="00C40186">
      <w:pPr>
        <w:ind w:left="900"/>
      </w:pPr>
      <w:r w:rsidRPr="00C40186">
        <w:rPr>
          <w:u w:val="single"/>
        </w:rPr>
        <w:t>Guardrail and Barrier Wall Reflectors should be placed in accordance with Standard 782006</w:t>
      </w:r>
    </w:p>
    <w:p w:rsidR="00C40186" w:rsidRPr="00C40186" w:rsidRDefault="00C40186" w:rsidP="00C40186">
      <w:pPr>
        <w:ind w:left="900"/>
      </w:pPr>
    </w:p>
    <w:p w:rsidR="00C40186" w:rsidRPr="00C40186" w:rsidRDefault="00C40186" w:rsidP="00C40186">
      <w:pPr>
        <w:ind w:left="900"/>
        <w:rPr>
          <w:b/>
        </w:rPr>
      </w:pPr>
      <w:r w:rsidRPr="00C40186">
        <w:rPr>
          <w:b/>
        </w:rPr>
        <w:t>Application</w:t>
      </w:r>
    </w:p>
    <w:p w:rsidR="00C40186" w:rsidRPr="00C40186" w:rsidRDefault="00C40186" w:rsidP="00C40186">
      <w:pPr>
        <w:ind w:left="900"/>
      </w:pPr>
    </w:p>
    <w:p w:rsidR="00C40186" w:rsidRPr="00C40186" w:rsidRDefault="00C40186" w:rsidP="00C40186">
      <w:pPr>
        <w:numPr>
          <w:ilvl w:val="0"/>
          <w:numId w:val="10"/>
        </w:numPr>
        <w:tabs>
          <w:tab w:val="clear" w:pos="360"/>
          <w:tab w:val="num" w:pos="1260"/>
        </w:tabs>
        <w:ind w:left="1260"/>
      </w:pPr>
      <w:r w:rsidRPr="00C40186">
        <w:t>For Interstate and Freeway resurfacing, 3R, or higher level jobs, all guardrail, barrier wall, and terminal markers shall be installed or upgraded.</w:t>
      </w:r>
    </w:p>
    <w:p w:rsidR="00C40186" w:rsidRPr="00C40186" w:rsidRDefault="00C40186" w:rsidP="00C40186">
      <w:pPr>
        <w:ind w:left="900"/>
      </w:pPr>
    </w:p>
    <w:p w:rsidR="00C40186" w:rsidRPr="00C40186" w:rsidRDefault="00C40186" w:rsidP="00C40186">
      <w:pPr>
        <w:numPr>
          <w:ilvl w:val="0"/>
          <w:numId w:val="11"/>
        </w:numPr>
        <w:tabs>
          <w:tab w:val="clear" w:pos="360"/>
          <w:tab w:val="num" w:pos="1260"/>
        </w:tabs>
        <w:ind w:left="1260"/>
      </w:pPr>
      <w:r w:rsidRPr="00C40186">
        <w:t>For all other State-let 3R or higher type improvements, all guardrail, barrier wall, and terminal markers shall be installed or upgraded.</w:t>
      </w:r>
    </w:p>
    <w:p w:rsidR="00C40186" w:rsidRPr="00C40186" w:rsidRDefault="00C40186" w:rsidP="00C40186">
      <w:pPr>
        <w:ind w:left="900"/>
      </w:pPr>
    </w:p>
    <w:p w:rsidR="00C40186" w:rsidRPr="00C40186" w:rsidRDefault="00C40186" w:rsidP="00C40186">
      <w:pPr>
        <w:numPr>
          <w:ilvl w:val="0"/>
          <w:numId w:val="12"/>
        </w:numPr>
        <w:tabs>
          <w:tab w:val="clear" w:pos="360"/>
          <w:tab w:val="num" w:pos="1260"/>
        </w:tabs>
        <w:ind w:left="1260"/>
      </w:pPr>
      <w:r w:rsidRPr="00C40186">
        <w:t>For 3P or SMART type jobs, the guardrail, barrier wall, and terminal markers shall be replaced or installed when guardrail, barrier wall, or terminals are included as work items.  Generally, if these markers are included in a contract, all markers within the limits of the contract should be addressed.</w:t>
      </w:r>
    </w:p>
    <w:p w:rsidR="00C40186" w:rsidRPr="00C40186" w:rsidRDefault="00C40186" w:rsidP="00C40186">
      <w:pPr>
        <w:ind w:left="900"/>
      </w:pPr>
    </w:p>
    <w:p w:rsidR="00C40186" w:rsidRPr="00C40186" w:rsidRDefault="00C40186" w:rsidP="00C40186">
      <w:pPr>
        <w:ind w:left="900"/>
      </w:pPr>
      <w:r w:rsidRPr="00C40186">
        <w:t>Any exceptions to the above should be coordinated with the Project Engineer.</w:t>
      </w:r>
    </w:p>
    <w:p w:rsidR="00C40186" w:rsidRPr="00C40186" w:rsidRDefault="00C40186" w:rsidP="00C40186"/>
    <w:p w:rsidR="00C40186" w:rsidRPr="00C40186" w:rsidRDefault="00C40186" w:rsidP="00C40186">
      <w:pPr>
        <w:ind w:left="900"/>
        <w:rPr>
          <w:szCs w:val="22"/>
        </w:rPr>
      </w:pPr>
    </w:p>
    <w:p w:rsidR="00C40186" w:rsidRPr="00C40186" w:rsidRDefault="00C40186" w:rsidP="00C40186">
      <w:pPr>
        <w:ind w:left="900"/>
        <w:rPr>
          <w:szCs w:val="22"/>
        </w:rPr>
      </w:pPr>
    </w:p>
    <w:p w:rsidR="00C40186" w:rsidRPr="00C40186" w:rsidRDefault="00C40186" w:rsidP="00C40186">
      <w:pPr>
        <w:ind w:left="900"/>
        <w:rPr>
          <w:szCs w:val="22"/>
        </w:rPr>
      </w:pPr>
      <w:r w:rsidRPr="00C40186">
        <w:rPr>
          <w:szCs w:val="22"/>
        </w:rPr>
        <w:t>70-07.doc</w:t>
      </w:r>
    </w:p>
    <w:p w:rsidR="00C40186" w:rsidRPr="00C40186" w:rsidRDefault="00C40186" w:rsidP="00C40186"/>
    <w:sectPr w:rsidR="00C40186" w:rsidRPr="00C40186">
      <w:type w:val="continuous"/>
      <w:pgSz w:w="12240" w:h="15840"/>
      <w:pgMar w:top="1440" w:right="1800" w:bottom="1440" w:left="1800" w:header="720" w:footer="72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2166B"/>
    <w:multiLevelType w:val="hybridMultilevel"/>
    <w:tmpl w:val="4CA829D2"/>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
    <w:nsid w:val="0F4B5E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1EC4799"/>
    <w:multiLevelType w:val="hybridMultilevel"/>
    <w:tmpl w:val="F6D85AB0"/>
    <w:lvl w:ilvl="0" w:tplc="0409000F">
      <w:start w:val="1"/>
      <w:numFmt w:val="decimal"/>
      <w:lvlText w:val="%1."/>
      <w:lvlJc w:val="left"/>
      <w:pPr>
        <w:tabs>
          <w:tab w:val="num" w:pos="1620"/>
        </w:tabs>
        <w:ind w:left="1620" w:hanging="360"/>
      </w:p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
    <w:nsid w:val="24A86B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3E3493A"/>
    <w:multiLevelType w:val="hybridMultilevel"/>
    <w:tmpl w:val="52C4C00A"/>
    <w:lvl w:ilvl="0" w:tplc="C666E3A2">
      <w:numFmt w:val="bullet"/>
      <w:lvlText w:val=""/>
      <w:lvlJc w:val="left"/>
      <w:pPr>
        <w:ind w:left="1260" w:hanging="360"/>
      </w:pPr>
      <w:rPr>
        <w:rFonts w:ascii="Symbol" w:eastAsia="Times New Roman" w:hAnsi="Symbol"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nsid w:val="37B566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D3C5A5C"/>
    <w:multiLevelType w:val="hybridMultilevel"/>
    <w:tmpl w:val="89C8690A"/>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7">
    <w:nsid w:val="3F4461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03A29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4B460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8A369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7727036"/>
    <w:multiLevelType w:val="multilevel"/>
    <w:tmpl w:val="3058FDC8"/>
    <w:lvl w:ilvl="0">
      <w:start w:val="7"/>
      <w:numFmt w:val="decimal"/>
      <w:lvlText w:val="%1"/>
      <w:lvlJc w:val="left"/>
      <w:pPr>
        <w:tabs>
          <w:tab w:val="num" w:pos="1260"/>
        </w:tabs>
        <w:ind w:left="1260" w:hanging="1260"/>
      </w:pPr>
      <w:rPr>
        <w:rFonts w:hint="default"/>
      </w:rPr>
    </w:lvl>
    <w:lvl w:ilvl="1">
      <w:start w:val="605"/>
      <w:numFmt w:val="decimal"/>
      <w:lvlText w:val="%1-%2"/>
      <w:lvlJc w:val="left"/>
      <w:pPr>
        <w:tabs>
          <w:tab w:val="num" w:pos="2160"/>
        </w:tabs>
        <w:ind w:left="2160" w:hanging="1260"/>
      </w:pPr>
      <w:rPr>
        <w:rFonts w:hint="default"/>
      </w:rPr>
    </w:lvl>
    <w:lvl w:ilvl="2">
      <w:start w:val="1"/>
      <w:numFmt w:val="decimal"/>
      <w:lvlText w:val="%1-%2.%3"/>
      <w:lvlJc w:val="left"/>
      <w:pPr>
        <w:tabs>
          <w:tab w:val="num" w:pos="3060"/>
        </w:tabs>
        <w:ind w:left="3060" w:hanging="1260"/>
      </w:pPr>
      <w:rPr>
        <w:rFonts w:hint="default"/>
      </w:rPr>
    </w:lvl>
    <w:lvl w:ilvl="3">
      <w:start w:val="1"/>
      <w:numFmt w:val="decimal"/>
      <w:lvlText w:val="%1-%2.%3.%4"/>
      <w:lvlJc w:val="left"/>
      <w:pPr>
        <w:tabs>
          <w:tab w:val="num" w:pos="3960"/>
        </w:tabs>
        <w:ind w:left="3960" w:hanging="1260"/>
      </w:pPr>
      <w:rPr>
        <w:rFonts w:hint="default"/>
      </w:rPr>
    </w:lvl>
    <w:lvl w:ilvl="4">
      <w:start w:val="1"/>
      <w:numFmt w:val="decimal"/>
      <w:lvlText w:val="%1-%2.%3.%4.%5"/>
      <w:lvlJc w:val="left"/>
      <w:pPr>
        <w:tabs>
          <w:tab w:val="num" w:pos="4860"/>
        </w:tabs>
        <w:ind w:left="4860" w:hanging="1260"/>
      </w:pPr>
      <w:rPr>
        <w:rFonts w:hint="default"/>
      </w:rPr>
    </w:lvl>
    <w:lvl w:ilvl="5">
      <w:start w:val="1"/>
      <w:numFmt w:val="decimal"/>
      <w:lvlText w:val="%1-%2.%3.%4.%5.%6"/>
      <w:lvlJc w:val="left"/>
      <w:pPr>
        <w:tabs>
          <w:tab w:val="num" w:pos="5760"/>
        </w:tabs>
        <w:ind w:left="5760" w:hanging="126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2">
    <w:nsid w:val="6574555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3">
    <w:nsid w:val="6A3A7C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1A51E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4FD70C0"/>
    <w:multiLevelType w:val="hybridMultilevel"/>
    <w:tmpl w:val="7D0E13F4"/>
    <w:lvl w:ilvl="0" w:tplc="85A0B4F4">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6">
    <w:nsid w:val="768B7B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7A030A6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7"/>
  </w:num>
  <w:num w:numId="3">
    <w:abstractNumId w:val="13"/>
  </w:num>
  <w:num w:numId="4">
    <w:abstractNumId w:val="8"/>
  </w:num>
  <w:num w:numId="5">
    <w:abstractNumId w:val="9"/>
  </w:num>
  <w:num w:numId="6">
    <w:abstractNumId w:val="17"/>
  </w:num>
  <w:num w:numId="7">
    <w:abstractNumId w:val="3"/>
  </w:num>
  <w:num w:numId="8">
    <w:abstractNumId w:val="5"/>
  </w:num>
  <w:num w:numId="9">
    <w:abstractNumId w:val="12"/>
  </w:num>
  <w:num w:numId="10">
    <w:abstractNumId w:val="1"/>
  </w:num>
  <w:num w:numId="11">
    <w:abstractNumId w:val="10"/>
  </w:num>
  <w:num w:numId="12">
    <w:abstractNumId w:val="16"/>
  </w:num>
  <w:num w:numId="13">
    <w:abstractNumId w:val="2"/>
  </w:num>
  <w:num w:numId="14">
    <w:abstractNumId w:val="6"/>
  </w:num>
  <w:num w:numId="15">
    <w:abstractNumId w:val="0"/>
  </w:num>
  <w:num w:numId="16">
    <w:abstractNumId w:val="11"/>
  </w:num>
  <w:num w:numId="17">
    <w:abstractNumId w:val="1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Q/73t6dq5V2HfKUkp7oWwYds1fU=" w:salt="7/tnAFu+TPw/i/mc9bhBQw=="/>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890"/>
    <w:rsid w:val="00107AED"/>
    <w:rsid w:val="00171E1E"/>
    <w:rsid w:val="00213C02"/>
    <w:rsid w:val="002373E7"/>
    <w:rsid w:val="00265961"/>
    <w:rsid w:val="002D0FB9"/>
    <w:rsid w:val="002F1031"/>
    <w:rsid w:val="003C2591"/>
    <w:rsid w:val="003D17B1"/>
    <w:rsid w:val="0041547B"/>
    <w:rsid w:val="0047015B"/>
    <w:rsid w:val="00631AB2"/>
    <w:rsid w:val="0067096C"/>
    <w:rsid w:val="00700D46"/>
    <w:rsid w:val="007259F9"/>
    <w:rsid w:val="008263CB"/>
    <w:rsid w:val="008D570F"/>
    <w:rsid w:val="00916890"/>
    <w:rsid w:val="00952E8C"/>
    <w:rsid w:val="00991E2E"/>
    <w:rsid w:val="009D4D03"/>
    <w:rsid w:val="00A639AB"/>
    <w:rsid w:val="00A71D46"/>
    <w:rsid w:val="00A868BE"/>
    <w:rsid w:val="00BC1524"/>
    <w:rsid w:val="00C40186"/>
    <w:rsid w:val="00D36A95"/>
    <w:rsid w:val="00DB2C54"/>
    <w:rsid w:val="00DD7A40"/>
    <w:rsid w:val="00E36A33"/>
    <w:rsid w:val="00E44DDB"/>
    <w:rsid w:val="00E85422"/>
    <w:rsid w:val="00F24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link w:val="BalloonTextChar"/>
    <w:rsid w:val="0067096C"/>
    <w:rPr>
      <w:rFonts w:ascii="Tahoma" w:hAnsi="Tahoma" w:cs="Tahoma"/>
      <w:sz w:val="16"/>
      <w:szCs w:val="16"/>
    </w:rPr>
  </w:style>
  <w:style w:type="character" w:customStyle="1" w:styleId="BalloonTextChar">
    <w:name w:val="Balloon Text Char"/>
    <w:link w:val="BalloonText"/>
    <w:rsid w:val="006709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link w:val="BalloonTextChar"/>
    <w:rsid w:val="0067096C"/>
    <w:rPr>
      <w:rFonts w:ascii="Tahoma" w:hAnsi="Tahoma" w:cs="Tahoma"/>
      <w:sz w:val="16"/>
      <w:szCs w:val="16"/>
    </w:rPr>
  </w:style>
  <w:style w:type="character" w:customStyle="1" w:styleId="BalloonTextChar">
    <w:name w:val="Balloon Text Char"/>
    <w:link w:val="BalloonText"/>
    <w:rsid w:val="006709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5ntfs1\template\std\DOTMEMO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DOTMEMO1.DOT</Template>
  <TotalTime>3</TotalTime>
  <Pages>5</Pages>
  <Words>1255</Words>
  <Characters>7156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IDOT MEMO For a One Line Subject/NO PASSWORD</vt:lpstr>
    </vt:vector>
  </TitlesOfParts>
  <Company>IDOT</Company>
  <LinksUpToDate>false</LinksUpToDate>
  <CharactersWithSpaces>8395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IDOT MEMO For a One Line Subject/NO PASSWORD</dc:title>
  <dc:creator>WOODCS</dc:creator>
  <cp:lastModifiedBy>Smith, Amy L</cp:lastModifiedBy>
  <cp:revision>4</cp:revision>
  <cp:lastPrinted>2015-12-11T16:36:00Z</cp:lastPrinted>
  <dcterms:created xsi:type="dcterms:W3CDTF">2016-07-22T14:41:00Z</dcterms:created>
  <dcterms:modified xsi:type="dcterms:W3CDTF">2016-07-22T14:46:00Z</dcterms:modified>
</cp:coreProperties>
</file>