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4CF40" w14:textId="77777777" w:rsidR="00121808" w:rsidRDefault="00121808">
      <w:pPr>
        <w:pStyle w:val="Heading1"/>
        <w:rPr>
          <w:sz w:val="22"/>
        </w:rPr>
      </w:pPr>
      <w:r>
        <w:rPr>
          <w:sz w:val="22"/>
        </w:rPr>
        <w:t>4</w:t>
      </w:r>
      <w:r w:rsidR="00411FB5">
        <w:rPr>
          <w:sz w:val="22"/>
        </w:rPr>
        <w:t>N</w:t>
      </w:r>
    </w:p>
    <w:p w14:paraId="7C0FA01D" w14:textId="77777777" w:rsidR="00121808" w:rsidRDefault="00973955">
      <w:pPr>
        <w:pStyle w:val="Heading1"/>
        <w:rPr>
          <w:sz w:val="22"/>
        </w:rPr>
      </w:pPr>
      <w:r>
        <w:rPr>
          <w:sz w:val="22"/>
        </w:rPr>
        <w:t xml:space="preserve">HOT-MIX ASPHALT </w:t>
      </w:r>
      <w:r w:rsidR="00121808">
        <w:rPr>
          <w:sz w:val="22"/>
        </w:rPr>
        <w:t>PAVEMENT PATCHING (PARTIAL DEPTH)</w:t>
      </w:r>
    </w:p>
    <w:p w14:paraId="7E7E7EE1" w14:textId="77777777" w:rsidR="00121808" w:rsidRDefault="00121808">
      <w:pPr>
        <w:tabs>
          <w:tab w:val="left" w:pos="480"/>
        </w:tabs>
        <w:spacing w:line="240" w:lineRule="exact"/>
        <w:jc w:val="both"/>
        <w:rPr>
          <w:rFonts w:ascii="Arial" w:hAnsi="Arial"/>
          <w:sz w:val="22"/>
          <w:u w:val="single"/>
        </w:rPr>
      </w:pPr>
      <w:r>
        <w:rPr>
          <w:rFonts w:ascii="Arial" w:hAnsi="Arial"/>
          <w:sz w:val="22"/>
        </w:rPr>
        <w:t xml:space="preserve">(Effective June 12, 1998; </w:t>
      </w:r>
      <w:r w:rsidR="00CA5C6E">
        <w:rPr>
          <w:rFonts w:ascii="Arial" w:hAnsi="Arial"/>
          <w:sz w:val="22"/>
        </w:rPr>
        <w:t xml:space="preserve">Revised </w:t>
      </w:r>
      <w:r w:rsidR="00C24E51">
        <w:rPr>
          <w:rFonts w:ascii="Arial" w:hAnsi="Arial"/>
          <w:sz w:val="22"/>
        </w:rPr>
        <w:t>July 31, 2020</w:t>
      </w:r>
      <w:r w:rsidR="00DA52C8">
        <w:rPr>
          <w:rFonts w:ascii="Arial" w:hAnsi="Arial"/>
          <w:sz w:val="22"/>
        </w:rPr>
        <w:t>)</w:t>
      </w:r>
    </w:p>
    <w:p w14:paraId="55D671CD" w14:textId="77777777" w:rsidR="00121808" w:rsidRDefault="00121808">
      <w:pPr>
        <w:tabs>
          <w:tab w:val="left" w:pos="480"/>
        </w:tabs>
        <w:spacing w:line="240" w:lineRule="exact"/>
        <w:jc w:val="both"/>
        <w:rPr>
          <w:rFonts w:ascii="Arial" w:hAnsi="Arial"/>
          <w:sz w:val="22"/>
        </w:rPr>
      </w:pPr>
    </w:p>
    <w:p w14:paraId="1ED8AD40" w14:textId="77777777" w:rsidR="00121808" w:rsidRDefault="00121808">
      <w:pPr>
        <w:tabs>
          <w:tab w:val="left" w:pos="480"/>
        </w:tabs>
        <w:spacing w:line="240" w:lineRule="exact"/>
        <w:jc w:val="both"/>
        <w:rPr>
          <w:rFonts w:ascii="Arial" w:hAnsi="Arial"/>
          <w:sz w:val="22"/>
        </w:rPr>
      </w:pPr>
      <w:r w:rsidRPr="00793F8E">
        <w:rPr>
          <w:rFonts w:ascii="Arial" w:hAnsi="Arial"/>
          <w:b/>
          <w:bCs/>
          <w:sz w:val="22"/>
        </w:rPr>
        <w:t>Description</w:t>
      </w:r>
      <w:r>
        <w:rPr>
          <w:rFonts w:ascii="Arial" w:hAnsi="Arial"/>
          <w:sz w:val="22"/>
        </w:rPr>
        <w:t xml:space="preserve">:  This item shall consist of the removal of the existing </w:t>
      </w:r>
      <w:r w:rsidR="00973955">
        <w:rPr>
          <w:rFonts w:ascii="Arial" w:hAnsi="Arial"/>
          <w:sz w:val="22"/>
        </w:rPr>
        <w:t xml:space="preserve">HMA </w:t>
      </w:r>
      <w:r>
        <w:rPr>
          <w:rFonts w:ascii="Arial" w:hAnsi="Arial"/>
          <w:sz w:val="22"/>
        </w:rPr>
        <w:t>to the depth of ____________.  The removal area shall be prepared and filled as specified herein.</w:t>
      </w:r>
    </w:p>
    <w:p w14:paraId="797B39AD" w14:textId="77777777" w:rsidR="00121808" w:rsidRDefault="00121808">
      <w:pPr>
        <w:tabs>
          <w:tab w:val="left" w:pos="480"/>
        </w:tabs>
        <w:spacing w:line="240" w:lineRule="exact"/>
        <w:jc w:val="both"/>
        <w:rPr>
          <w:rFonts w:ascii="Arial" w:hAnsi="Arial"/>
          <w:sz w:val="22"/>
        </w:rPr>
      </w:pPr>
    </w:p>
    <w:p w14:paraId="0760A25A" w14:textId="77777777" w:rsidR="00121808" w:rsidRDefault="00121808">
      <w:pPr>
        <w:tabs>
          <w:tab w:val="left" w:pos="480"/>
        </w:tabs>
        <w:spacing w:line="240" w:lineRule="exact"/>
        <w:jc w:val="both"/>
        <w:rPr>
          <w:rFonts w:ascii="Arial" w:hAnsi="Arial"/>
          <w:sz w:val="22"/>
        </w:rPr>
      </w:pPr>
      <w:r w:rsidRPr="00793F8E">
        <w:rPr>
          <w:rFonts w:ascii="Arial" w:hAnsi="Arial"/>
          <w:b/>
          <w:bCs/>
          <w:sz w:val="22"/>
        </w:rPr>
        <w:t>Materials</w:t>
      </w:r>
      <w:r>
        <w:rPr>
          <w:rFonts w:ascii="Arial" w:hAnsi="Arial"/>
          <w:sz w:val="22"/>
        </w:rPr>
        <w:t xml:space="preserve">:  </w:t>
      </w:r>
      <w:r w:rsidR="00C24E51">
        <w:rPr>
          <w:rFonts w:ascii="Arial" w:hAnsi="Arial"/>
          <w:sz w:val="22"/>
        </w:rPr>
        <w:t>Tack</w:t>
      </w:r>
      <w:r>
        <w:rPr>
          <w:rFonts w:ascii="Arial" w:hAnsi="Arial"/>
          <w:sz w:val="22"/>
        </w:rPr>
        <w:t xml:space="preserve"> coat shall be according to Article</w:t>
      </w:r>
      <w:r w:rsidR="007F1FDC">
        <w:rPr>
          <w:rFonts w:ascii="Arial" w:hAnsi="Arial"/>
          <w:sz w:val="22"/>
        </w:rPr>
        <w:t xml:space="preserve"> </w:t>
      </w:r>
      <w:r w:rsidR="00E0254C">
        <w:rPr>
          <w:rFonts w:ascii="Arial" w:hAnsi="Arial"/>
          <w:sz w:val="22"/>
        </w:rPr>
        <w:t>406.02</w:t>
      </w:r>
      <w:r w:rsidR="00691ECE">
        <w:rPr>
          <w:rFonts w:ascii="Arial" w:hAnsi="Arial"/>
          <w:sz w:val="22"/>
        </w:rPr>
        <w:t xml:space="preserve"> of the Standard Specifications</w:t>
      </w:r>
      <w:r>
        <w:rPr>
          <w:rFonts w:ascii="Arial" w:hAnsi="Arial"/>
          <w:sz w:val="22"/>
        </w:rPr>
        <w:t xml:space="preserve">.  Replacement </w:t>
      </w:r>
      <w:r w:rsidR="00691ECE">
        <w:rPr>
          <w:rFonts w:ascii="Arial" w:hAnsi="Arial"/>
          <w:sz w:val="22"/>
        </w:rPr>
        <w:t xml:space="preserve">material shall </w:t>
      </w:r>
      <w:r>
        <w:rPr>
          <w:rFonts w:ascii="Arial" w:hAnsi="Arial"/>
          <w:sz w:val="22"/>
        </w:rPr>
        <w:t xml:space="preserve">meet the requirements for </w:t>
      </w:r>
      <w:r w:rsidR="008D3B39">
        <w:rPr>
          <w:rFonts w:ascii="Arial" w:hAnsi="Arial"/>
          <w:sz w:val="22"/>
        </w:rPr>
        <w:t xml:space="preserve">Hot-Mix Asphalt </w:t>
      </w:r>
      <w:r>
        <w:rPr>
          <w:rFonts w:ascii="Arial" w:hAnsi="Arial"/>
          <w:sz w:val="22"/>
        </w:rPr>
        <w:t xml:space="preserve">Binder Course, IL 19.0 N _________ </w:t>
      </w:r>
      <w:r w:rsidR="00691ECE">
        <w:rPr>
          <w:rFonts w:ascii="Arial" w:hAnsi="Arial"/>
          <w:sz w:val="22"/>
        </w:rPr>
        <w:t>of Section 406 of the Standard Specifications.</w:t>
      </w:r>
    </w:p>
    <w:p w14:paraId="21411DF4" w14:textId="77777777" w:rsidR="00121808" w:rsidRDefault="00121808">
      <w:pPr>
        <w:tabs>
          <w:tab w:val="left" w:pos="480"/>
        </w:tabs>
        <w:spacing w:line="240" w:lineRule="exact"/>
        <w:jc w:val="both"/>
        <w:rPr>
          <w:rFonts w:ascii="Arial" w:hAnsi="Arial"/>
          <w:sz w:val="22"/>
        </w:rPr>
      </w:pPr>
    </w:p>
    <w:p w14:paraId="5A26E983" w14:textId="77777777" w:rsidR="00121808" w:rsidRDefault="00121808">
      <w:pPr>
        <w:tabs>
          <w:tab w:val="left" w:pos="480"/>
        </w:tabs>
        <w:spacing w:line="240" w:lineRule="exact"/>
        <w:jc w:val="both"/>
        <w:rPr>
          <w:rFonts w:ascii="Arial" w:hAnsi="Arial"/>
          <w:sz w:val="22"/>
        </w:rPr>
      </w:pPr>
      <w:r w:rsidRPr="00793F8E">
        <w:rPr>
          <w:rFonts w:ascii="Arial" w:hAnsi="Arial"/>
          <w:b/>
          <w:bCs/>
          <w:sz w:val="22"/>
        </w:rPr>
        <w:t>Equipment</w:t>
      </w:r>
      <w:r>
        <w:rPr>
          <w:rFonts w:ascii="Arial" w:hAnsi="Arial"/>
          <w:sz w:val="22"/>
        </w:rPr>
        <w:t xml:space="preserve">.  </w:t>
      </w:r>
      <w:r w:rsidR="00CE238C">
        <w:rPr>
          <w:rFonts w:ascii="Arial" w:hAnsi="Arial"/>
          <w:sz w:val="22"/>
        </w:rPr>
        <w:t>E</w:t>
      </w:r>
      <w:r>
        <w:rPr>
          <w:rFonts w:ascii="Arial" w:hAnsi="Arial"/>
          <w:sz w:val="22"/>
        </w:rPr>
        <w:t>quipment shall be according to Article 440.0</w:t>
      </w:r>
      <w:r w:rsidR="00CE238C">
        <w:rPr>
          <w:rFonts w:ascii="Arial" w:hAnsi="Arial"/>
          <w:sz w:val="22"/>
        </w:rPr>
        <w:t>2</w:t>
      </w:r>
      <w:r>
        <w:rPr>
          <w:rFonts w:ascii="Arial" w:hAnsi="Arial"/>
          <w:sz w:val="22"/>
        </w:rPr>
        <w:t>.</w:t>
      </w:r>
    </w:p>
    <w:p w14:paraId="21D9388F" w14:textId="77777777" w:rsidR="00121808" w:rsidRDefault="00121808">
      <w:pPr>
        <w:tabs>
          <w:tab w:val="left" w:pos="480"/>
        </w:tabs>
        <w:spacing w:line="240" w:lineRule="exact"/>
        <w:jc w:val="both"/>
        <w:rPr>
          <w:rFonts w:ascii="Arial" w:hAnsi="Arial"/>
          <w:sz w:val="22"/>
        </w:rPr>
      </w:pPr>
    </w:p>
    <w:p w14:paraId="255B83FE" w14:textId="77777777" w:rsidR="00121808" w:rsidRDefault="00121808">
      <w:pPr>
        <w:tabs>
          <w:tab w:val="left" w:pos="480"/>
        </w:tabs>
        <w:spacing w:line="240" w:lineRule="exact"/>
        <w:jc w:val="both"/>
        <w:rPr>
          <w:rFonts w:ascii="Arial" w:hAnsi="Arial"/>
          <w:sz w:val="22"/>
        </w:rPr>
      </w:pPr>
      <w:r w:rsidRPr="00793F8E">
        <w:rPr>
          <w:rFonts w:ascii="Arial" w:hAnsi="Arial"/>
          <w:b/>
          <w:bCs/>
          <w:sz w:val="22"/>
        </w:rPr>
        <w:t>Construction Requirements</w:t>
      </w:r>
      <w:r>
        <w:rPr>
          <w:rFonts w:ascii="Arial" w:hAnsi="Arial"/>
          <w:sz w:val="22"/>
        </w:rPr>
        <w:t xml:space="preserve">.  After removal of the </w:t>
      </w:r>
      <w:r w:rsidR="00CE4F21">
        <w:rPr>
          <w:rFonts w:ascii="Arial" w:hAnsi="Arial"/>
          <w:sz w:val="22"/>
        </w:rPr>
        <w:t xml:space="preserve">HMA </w:t>
      </w:r>
      <w:r>
        <w:rPr>
          <w:rFonts w:ascii="Arial" w:hAnsi="Arial"/>
          <w:sz w:val="22"/>
        </w:rPr>
        <w:t>to the specified depth, the area shall be cleaned of all loose and unsound material and primed according to Article 408.03 of the Standard Specifications.  An application of fine aggregate material is not required.</w:t>
      </w:r>
    </w:p>
    <w:p w14:paraId="42E36A09" w14:textId="77777777" w:rsidR="00121808" w:rsidRDefault="00121808">
      <w:pPr>
        <w:tabs>
          <w:tab w:val="left" w:pos="480"/>
        </w:tabs>
        <w:spacing w:line="240" w:lineRule="exact"/>
        <w:jc w:val="both"/>
        <w:rPr>
          <w:rFonts w:ascii="Arial" w:hAnsi="Arial"/>
          <w:sz w:val="22"/>
        </w:rPr>
      </w:pPr>
    </w:p>
    <w:p w14:paraId="2967AF0B" w14:textId="77777777" w:rsidR="00121808" w:rsidRDefault="00121808">
      <w:pPr>
        <w:tabs>
          <w:tab w:val="left" w:pos="480"/>
        </w:tabs>
        <w:spacing w:line="240" w:lineRule="exact"/>
        <w:jc w:val="both"/>
        <w:rPr>
          <w:rFonts w:ascii="Arial" w:hAnsi="Arial"/>
          <w:sz w:val="22"/>
        </w:rPr>
      </w:pPr>
      <w:r>
        <w:rPr>
          <w:rFonts w:ascii="Arial" w:hAnsi="Arial"/>
          <w:sz w:val="22"/>
        </w:rPr>
        <w:t>The holes will be filled and compacted as noted in Article 442.0</w:t>
      </w:r>
      <w:r w:rsidR="007E7A0D">
        <w:rPr>
          <w:rFonts w:ascii="Arial" w:hAnsi="Arial"/>
          <w:sz w:val="22"/>
        </w:rPr>
        <w:t>8</w:t>
      </w:r>
      <w:r>
        <w:rPr>
          <w:rFonts w:ascii="Arial" w:hAnsi="Arial"/>
          <w:sz w:val="22"/>
        </w:rPr>
        <w:t xml:space="preserve"> of the Standard Specifications except that the density shall be according to </w:t>
      </w:r>
      <w:r w:rsidR="00420073">
        <w:rPr>
          <w:rFonts w:ascii="Arial" w:hAnsi="Arial"/>
          <w:sz w:val="22"/>
        </w:rPr>
        <w:t>Section 406 of the Standard Specifications.</w:t>
      </w:r>
    </w:p>
    <w:p w14:paraId="09B2EF53" w14:textId="77777777" w:rsidR="00121808" w:rsidRDefault="00121808">
      <w:pPr>
        <w:tabs>
          <w:tab w:val="left" w:pos="480"/>
        </w:tabs>
        <w:spacing w:line="240" w:lineRule="exact"/>
        <w:jc w:val="both"/>
        <w:rPr>
          <w:rFonts w:ascii="Arial" w:hAnsi="Arial"/>
          <w:sz w:val="22"/>
        </w:rPr>
      </w:pPr>
    </w:p>
    <w:p w14:paraId="3093EAB7" w14:textId="0A4CDFE8" w:rsidR="00121808" w:rsidRDefault="00121808">
      <w:pPr>
        <w:tabs>
          <w:tab w:val="left" w:pos="480"/>
        </w:tabs>
        <w:spacing w:line="240" w:lineRule="exact"/>
        <w:jc w:val="both"/>
        <w:rPr>
          <w:rFonts w:ascii="Arial" w:hAnsi="Arial"/>
          <w:sz w:val="22"/>
        </w:rPr>
      </w:pPr>
      <w:r>
        <w:rPr>
          <w:rFonts w:ascii="Arial" w:hAnsi="Arial"/>
          <w:sz w:val="22"/>
        </w:rPr>
        <w:t>All holes shall be filled by the end of each workday and all lanes shall be open to traffic.</w:t>
      </w:r>
    </w:p>
    <w:p w14:paraId="35A044B9" w14:textId="77777777" w:rsidR="00121808" w:rsidRDefault="00121808">
      <w:pPr>
        <w:tabs>
          <w:tab w:val="left" w:pos="480"/>
        </w:tabs>
        <w:spacing w:line="240" w:lineRule="exact"/>
        <w:jc w:val="both"/>
        <w:rPr>
          <w:rFonts w:ascii="Arial" w:hAnsi="Arial"/>
          <w:sz w:val="22"/>
        </w:rPr>
      </w:pPr>
    </w:p>
    <w:p w14:paraId="607949AB" w14:textId="35D2D820" w:rsidR="00121808" w:rsidRDefault="00121808">
      <w:pPr>
        <w:tabs>
          <w:tab w:val="left" w:pos="480"/>
        </w:tabs>
        <w:spacing w:line="240" w:lineRule="exact"/>
        <w:jc w:val="both"/>
        <w:rPr>
          <w:rFonts w:ascii="Arial" w:hAnsi="Arial"/>
          <w:sz w:val="22"/>
        </w:rPr>
      </w:pPr>
      <w:r w:rsidRPr="00793F8E">
        <w:rPr>
          <w:rFonts w:ascii="Arial" w:hAnsi="Arial"/>
          <w:b/>
          <w:bCs/>
          <w:sz w:val="22"/>
        </w:rPr>
        <w:t>Method of Measurement</w:t>
      </w:r>
      <w:r>
        <w:rPr>
          <w:rFonts w:ascii="Arial" w:hAnsi="Arial"/>
          <w:sz w:val="22"/>
        </w:rPr>
        <w:t xml:space="preserve">.  </w:t>
      </w:r>
      <w:r w:rsidR="00A82822">
        <w:rPr>
          <w:rFonts w:ascii="Arial" w:hAnsi="Arial"/>
          <w:sz w:val="22"/>
        </w:rPr>
        <w:t xml:space="preserve">HMA </w:t>
      </w:r>
      <w:r>
        <w:rPr>
          <w:rFonts w:ascii="Arial" w:hAnsi="Arial"/>
          <w:sz w:val="22"/>
        </w:rPr>
        <w:t xml:space="preserve">Removal will be measured in </w:t>
      </w:r>
      <w:r w:rsidR="00A82822">
        <w:rPr>
          <w:rFonts w:ascii="Arial" w:hAnsi="Arial"/>
          <w:sz w:val="22"/>
        </w:rPr>
        <w:t xml:space="preserve">square yards </w:t>
      </w:r>
      <w:r>
        <w:rPr>
          <w:rFonts w:ascii="Arial" w:hAnsi="Arial"/>
          <w:sz w:val="22"/>
        </w:rPr>
        <w:t xml:space="preserve">of surface removed to the specified depth.  The Engineer reserves the right to require additional removal below the specified depth.  Where required, the additional removal shall be in </w:t>
      </w:r>
      <w:r w:rsidR="00A82822">
        <w:rPr>
          <w:rFonts w:ascii="Arial" w:hAnsi="Arial"/>
          <w:sz w:val="22"/>
        </w:rPr>
        <w:t xml:space="preserve">1-1/2 in. </w:t>
      </w:r>
      <w:r>
        <w:rPr>
          <w:rFonts w:ascii="Arial" w:hAnsi="Arial"/>
          <w:sz w:val="22"/>
        </w:rPr>
        <w:t xml:space="preserve">increments.  Areas of additional removal will be measured in proportion to the specified depth, i.e., </w:t>
      </w:r>
      <w:r w:rsidR="00A82822">
        <w:rPr>
          <w:rFonts w:ascii="Arial" w:hAnsi="Arial"/>
          <w:sz w:val="22"/>
        </w:rPr>
        <w:t xml:space="preserve">1-1/2 in. </w:t>
      </w:r>
      <w:r>
        <w:rPr>
          <w:rFonts w:ascii="Arial" w:hAnsi="Arial"/>
          <w:sz w:val="22"/>
        </w:rPr>
        <w:t>of additional removal on a 4 square</w:t>
      </w:r>
      <w:r w:rsidR="00A82822">
        <w:rPr>
          <w:rFonts w:ascii="Arial" w:hAnsi="Arial"/>
          <w:sz w:val="22"/>
        </w:rPr>
        <w:t xml:space="preserve"> yard</w:t>
      </w:r>
      <w:r>
        <w:rPr>
          <w:rFonts w:ascii="Arial" w:hAnsi="Arial"/>
          <w:sz w:val="22"/>
        </w:rPr>
        <w:t xml:space="preserve"> patch that has a specified depth of </w:t>
      </w:r>
      <w:r w:rsidR="00A82822">
        <w:rPr>
          <w:rFonts w:ascii="Arial" w:hAnsi="Arial"/>
          <w:sz w:val="22"/>
        </w:rPr>
        <w:t xml:space="preserve">6 in. </w:t>
      </w:r>
      <w:r>
        <w:rPr>
          <w:rFonts w:ascii="Arial" w:hAnsi="Arial"/>
          <w:sz w:val="22"/>
        </w:rPr>
        <w:t xml:space="preserve">will increase the patch size by 1 square </w:t>
      </w:r>
      <w:r w:rsidR="00897F61">
        <w:rPr>
          <w:rFonts w:ascii="Arial" w:hAnsi="Arial"/>
          <w:sz w:val="22"/>
        </w:rPr>
        <w:t xml:space="preserve">yard </w:t>
      </w:r>
      <w:r>
        <w:rPr>
          <w:rFonts w:ascii="Arial" w:hAnsi="Arial"/>
          <w:sz w:val="22"/>
        </w:rPr>
        <w:t xml:space="preserve">of removal.  Bituminous materials will be measured </w:t>
      </w:r>
      <w:r w:rsidR="00E260DC">
        <w:rPr>
          <w:rFonts w:ascii="Arial" w:hAnsi="Arial"/>
          <w:sz w:val="22"/>
        </w:rPr>
        <w:t>in pounds</w:t>
      </w:r>
      <w:r>
        <w:rPr>
          <w:rFonts w:ascii="Arial" w:hAnsi="Arial"/>
          <w:sz w:val="22"/>
        </w:rPr>
        <w:t xml:space="preserve"> of prime coat applied.  Preparation of the base will not be measured for separate payment.  </w:t>
      </w:r>
      <w:r w:rsidR="00BA4738">
        <w:rPr>
          <w:rFonts w:ascii="Arial" w:hAnsi="Arial"/>
          <w:sz w:val="22"/>
        </w:rPr>
        <w:t>HMA</w:t>
      </w:r>
      <w:r>
        <w:rPr>
          <w:rFonts w:ascii="Arial" w:hAnsi="Arial"/>
          <w:sz w:val="22"/>
        </w:rPr>
        <w:t xml:space="preserve"> for </w:t>
      </w:r>
      <w:r w:rsidR="00BA4738">
        <w:rPr>
          <w:rFonts w:ascii="Arial" w:hAnsi="Arial"/>
          <w:sz w:val="22"/>
        </w:rPr>
        <w:t>p</w:t>
      </w:r>
      <w:r>
        <w:rPr>
          <w:rFonts w:ascii="Arial" w:hAnsi="Arial"/>
          <w:sz w:val="22"/>
        </w:rPr>
        <w:t xml:space="preserve">atching will be measured for payment in </w:t>
      </w:r>
      <w:r w:rsidR="00897F61">
        <w:rPr>
          <w:rFonts w:ascii="Arial" w:hAnsi="Arial"/>
          <w:sz w:val="22"/>
        </w:rPr>
        <w:t>tons</w:t>
      </w:r>
      <w:r>
        <w:rPr>
          <w:rFonts w:ascii="Arial" w:hAnsi="Arial"/>
          <w:sz w:val="22"/>
        </w:rPr>
        <w:t>.  Traffic control will be paid for separately.</w:t>
      </w:r>
    </w:p>
    <w:p w14:paraId="280C0482" w14:textId="77777777" w:rsidR="00121808" w:rsidRDefault="00121808">
      <w:pPr>
        <w:tabs>
          <w:tab w:val="left" w:pos="480"/>
        </w:tabs>
        <w:spacing w:line="240" w:lineRule="exact"/>
        <w:jc w:val="both"/>
        <w:rPr>
          <w:rFonts w:ascii="Arial" w:hAnsi="Arial"/>
          <w:sz w:val="22"/>
        </w:rPr>
      </w:pPr>
    </w:p>
    <w:p w14:paraId="7015AB77" w14:textId="10E0F533" w:rsidR="00121808" w:rsidRDefault="00121808">
      <w:pPr>
        <w:tabs>
          <w:tab w:val="left" w:pos="480"/>
        </w:tabs>
        <w:spacing w:line="240" w:lineRule="exact"/>
        <w:jc w:val="both"/>
        <w:rPr>
          <w:rFonts w:ascii="Arial" w:hAnsi="Arial"/>
          <w:sz w:val="22"/>
        </w:rPr>
      </w:pPr>
      <w:r w:rsidRPr="00793F8E">
        <w:rPr>
          <w:rFonts w:ascii="Arial" w:hAnsi="Arial"/>
          <w:b/>
          <w:bCs/>
          <w:sz w:val="22"/>
        </w:rPr>
        <w:t>Basis of Payment</w:t>
      </w:r>
      <w:r>
        <w:rPr>
          <w:rFonts w:ascii="Arial" w:hAnsi="Arial"/>
          <w:sz w:val="22"/>
        </w:rPr>
        <w:t xml:space="preserve">.  The work to remove and dispose of the </w:t>
      </w:r>
      <w:r w:rsidR="006757E0">
        <w:rPr>
          <w:rFonts w:ascii="Arial" w:hAnsi="Arial"/>
          <w:sz w:val="22"/>
        </w:rPr>
        <w:t xml:space="preserve">HMA </w:t>
      </w:r>
      <w:r>
        <w:rPr>
          <w:rFonts w:ascii="Arial" w:hAnsi="Arial"/>
          <w:sz w:val="22"/>
        </w:rPr>
        <w:t xml:space="preserve">to the specified depth will be paid for at the contract unit price per </w:t>
      </w:r>
      <w:r w:rsidR="006757E0">
        <w:rPr>
          <w:rFonts w:ascii="Arial" w:hAnsi="Arial"/>
          <w:sz w:val="22"/>
        </w:rPr>
        <w:t xml:space="preserve">square yard </w:t>
      </w:r>
      <w:r>
        <w:rPr>
          <w:rFonts w:ascii="Arial" w:hAnsi="Arial"/>
          <w:sz w:val="22"/>
        </w:rPr>
        <w:t xml:space="preserve">for </w:t>
      </w:r>
      <w:r w:rsidR="006757E0">
        <w:rPr>
          <w:rFonts w:ascii="Arial" w:hAnsi="Arial"/>
          <w:sz w:val="22"/>
        </w:rPr>
        <w:t xml:space="preserve">HOT-MIX ASPHALT </w:t>
      </w:r>
      <w:r>
        <w:rPr>
          <w:rFonts w:ascii="Arial" w:hAnsi="Arial"/>
          <w:sz w:val="22"/>
        </w:rPr>
        <w:t xml:space="preserve">REMOVAL.  Work to replace the </w:t>
      </w:r>
      <w:r w:rsidR="006757E0">
        <w:rPr>
          <w:rFonts w:ascii="Arial" w:hAnsi="Arial"/>
          <w:sz w:val="22"/>
        </w:rPr>
        <w:t xml:space="preserve">HMA </w:t>
      </w:r>
      <w:r>
        <w:rPr>
          <w:rFonts w:ascii="Arial" w:hAnsi="Arial"/>
          <w:sz w:val="22"/>
        </w:rPr>
        <w:t xml:space="preserve">will be paid </w:t>
      </w:r>
      <w:r w:rsidR="006757E0">
        <w:rPr>
          <w:rFonts w:ascii="Arial" w:hAnsi="Arial"/>
          <w:sz w:val="22"/>
        </w:rPr>
        <w:t xml:space="preserve">for </w:t>
      </w:r>
      <w:r>
        <w:rPr>
          <w:rFonts w:ascii="Arial" w:hAnsi="Arial"/>
          <w:sz w:val="22"/>
        </w:rPr>
        <w:t xml:space="preserve">at the contract unit price per </w:t>
      </w:r>
      <w:r w:rsidR="009A306B">
        <w:rPr>
          <w:rFonts w:ascii="Arial" w:hAnsi="Arial"/>
          <w:sz w:val="22"/>
        </w:rPr>
        <w:t>pound</w:t>
      </w:r>
      <w:r w:rsidR="006757E0">
        <w:rPr>
          <w:rFonts w:ascii="Arial" w:hAnsi="Arial"/>
          <w:sz w:val="22"/>
        </w:rPr>
        <w:t xml:space="preserve"> </w:t>
      </w:r>
      <w:r>
        <w:rPr>
          <w:rFonts w:ascii="Arial" w:hAnsi="Arial"/>
          <w:sz w:val="22"/>
        </w:rPr>
        <w:t>for BITUMINOUS MATERIALS (</w:t>
      </w:r>
      <w:r w:rsidR="00C24E51">
        <w:rPr>
          <w:rFonts w:ascii="Arial" w:hAnsi="Arial"/>
          <w:sz w:val="22"/>
        </w:rPr>
        <w:t>TACK</w:t>
      </w:r>
      <w:r>
        <w:rPr>
          <w:rFonts w:ascii="Arial" w:hAnsi="Arial"/>
          <w:sz w:val="22"/>
        </w:rPr>
        <w:t xml:space="preserve"> COAT) and at the contract unit price per </w:t>
      </w:r>
      <w:r w:rsidR="006757E0">
        <w:rPr>
          <w:rFonts w:ascii="Arial" w:hAnsi="Arial"/>
          <w:sz w:val="22"/>
        </w:rPr>
        <w:t xml:space="preserve">ton </w:t>
      </w:r>
      <w:r>
        <w:rPr>
          <w:rFonts w:ascii="Arial" w:hAnsi="Arial"/>
          <w:sz w:val="22"/>
        </w:rPr>
        <w:t xml:space="preserve">for </w:t>
      </w:r>
      <w:r w:rsidR="00BA4738">
        <w:rPr>
          <w:rFonts w:ascii="Arial" w:hAnsi="Arial"/>
          <w:sz w:val="22"/>
        </w:rPr>
        <w:t xml:space="preserve">HOT-MIX ASPHALT </w:t>
      </w:r>
      <w:r>
        <w:rPr>
          <w:rFonts w:ascii="Arial" w:hAnsi="Arial"/>
          <w:sz w:val="22"/>
        </w:rPr>
        <w:t>FOR PATCHING.</w:t>
      </w:r>
    </w:p>
    <w:p w14:paraId="0A5FF5EF" w14:textId="77777777" w:rsidR="00121808" w:rsidRDefault="00121808">
      <w:pPr>
        <w:tabs>
          <w:tab w:val="left" w:pos="480"/>
        </w:tabs>
        <w:spacing w:line="240" w:lineRule="exact"/>
        <w:jc w:val="both"/>
        <w:rPr>
          <w:rFonts w:ascii="Arial" w:hAnsi="Arial"/>
          <w:sz w:val="22"/>
        </w:rPr>
      </w:pPr>
    </w:p>
    <w:p w14:paraId="1E6A957D" w14:textId="77777777" w:rsidR="00121808" w:rsidRDefault="00121808">
      <w:pPr>
        <w:tabs>
          <w:tab w:val="left" w:pos="480"/>
        </w:tabs>
        <w:spacing w:line="240" w:lineRule="exact"/>
        <w:jc w:val="both"/>
        <w:rPr>
          <w:rFonts w:ascii="Arial" w:hAnsi="Arial"/>
          <w:sz w:val="22"/>
        </w:rPr>
      </w:pPr>
    </w:p>
    <w:p w14:paraId="79F590B5" w14:textId="77777777" w:rsidR="00BB70C2" w:rsidRDefault="00BB70C2">
      <w:pPr>
        <w:tabs>
          <w:tab w:val="left" w:pos="480"/>
        </w:tabs>
        <w:spacing w:line="240" w:lineRule="exact"/>
        <w:jc w:val="both"/>
        <w:rPr>
          <w:rFonts w:ascii="Arial" w:hAnsi="Arial"/>
          <w:sz w:val="22"/>
        </w:rPr>
      </w:pPr>
    </w:p>
    <w:p w14:paraId="5CBD67B6" w14:textId="77777777" w:rsidR="00BB70C2" w:rsidRDefault="00BB70C2">
      <w:pPr>
        <w:tabs>
          <w:tab w:val="left" w:pos="480"/>
        </w:tabs>
        <w:spacing w:line="240" w:lineRule="exact"/>
        <w:jc w:val="both"/>
        <w:rPr>
          <w:rFonts w:ascii="Arial" w:hAnsi="Arial"/>
          <w:sz w:val="22"/>
        </w:rPr>
      </w:pPr>
    </w:p>
    <w:p w14:paraId="6940A9F9" w14:textId="77777777" w:rsidR="00121808" w:rsidRDefault="00121808">
      <w:pPr>
        <w:tabs>
          <w:tab w:val="left" w:pos="480"/>
        </w:tabs>
        <w:spacing w:line="240" w:lineRule="exact"/>
        <w:jc w:val="both"/>
        <w:rPr>
          <w:rFonts w:ascii="Arial" w:hAnsi="Arial"/>
          <w:sz w:val="22"/>
        </w:rPr>
      </w:pPr>
    </w:p>
    <w:p w14:paraId="70C5B522" w14:textId="77777777" w:rsidR="00121808" w:rsidRDefault="00121808">
      <w:pPr>
        <w:tabs>
          <w:tab w:val="left" w:pos="480"/>
        </w:tabs>
        <w:spacing w:line="240" w:lineRule="exact"/>
        <w:jc w:val="both"/>
        <w:rPr>
          <w:rFonts w:ascii="Arial" w:hAnsi="Arial"/>
          <w:sz w:val="22"/>
        </w:rPr>
      </w:pPr>
      <w:r>
        <w:rPr>
          <w:rFonts w:ascii="Arial" w:hAnsi="Arial"/>
          <w:sz w:val="22"/>
        </w:rPr>
        <w:t>DESIGNER NOTE:</w:t>
      </w:r>
    </w:p>
    <w:p w14:paraId="6BC2C6F8" w14:textId="77777777" w:rsidR="00BB70C2" w:rsidRDefault="00BB70C2">
      <w:pPr>
        <w:tabs>
          <w:tab w:val="left" w:pos="480"/>
        </w:tabs>
        <w:spacing w:line="240" w:lineRule="exact"/>
        <w:jc w:val="both"/>
        <w:rPr>
          <w:rFonts w:ascii="Arial" w:hAnsi="Arial"/>
          <w:sz w:val="22"/>
        </w:rPr>
      </w:pPr>
    </w:p>
    <w:p w14:paraId="0F2D7E6E" w14:textId="7873280D" w:rsidR="00121808" w:rsidRDefault="00121808" w:rsidP="00A11E11">
      <w:pPr>
        <w:tabs>
          <w:tab w:val="left" w:pos="480"/>
        </w:tabs>
        <w:spacing w:line="240" w:lineRule="exact"/>
        <w:jc w:val="both"/>
        <w:rPr>
          <w:rFonts w:ascii="Arial" w:hAnsi="Arial"/>
          <w:sz w:val="22"/>
        </w:rPr>
      </w:pPr>
      <w:r>
        <w:rPr>
          <w:rFonts w:ascii="Arial" w:hAnsi="Arial"/>
          <w:sz w:val="22"/>
        </w:rPr>
        <w:t>Designer must fill in the proposed removal depth and the binder course N number.</w:t>
      </w:r>
      <w:r w:rsidR="00A11E11">
        <w:rPr>
          <w:rFonts w:ascii="Arial" w:hAnsi="Arial"/>
          <w:sz w:val="22"/>
        </w:rPr>
        <w:t xml:space="preserve">  If no surface overlay to follow the patching, surface mixes may be required.</w:t>
      </w:r>
    </w:p>
    <w:sectPr w:rsidR="0012180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688E"/>
    <w:rsid w:val="00031A88"/>
    <w:rsid w:val="00057FAB"/>
    <w:rsid w:val="00121808"/>
    <w:rsid w:val="00383EFF"/>
    <w:rsid w:val="00411FB5"/>
    <w:rsid w:val="00420073"/>
    <w:rsid w:val="006757E0"/>
    <w:rsid w:val="00691ECE"/>
    <w:rsid w:val="00793F8E"/>
    <w:rsid w:val="007E7A0D"/>
    <w:rsid w:val="007F1FDC"/>
    <w:rsid w:val="00897F61"/>
    <w:rsid w:val="008D3B39"/>
    <w:rsid w:val="008E22EF"/>
    <w:rsid w:val="00973955"/>
    <w:rsid w:val="009A306B"/>
    <w:rsid w:val="00A11E11"/>
    <w:rsid w:val="00A82822"/>
    <w:rsid w:val="00BA027A"/>
    <w:rsid w:val="00BA4738"/>
    <w:rsid w:val="00BB70C2"/>
    <w:rsid w:val="00C0688E"/>
    <w:rsid w:val="00C24E51"/>
    <w:rsid w:val="00CA5C6E"/>
    <w:rsid w:val="00CE238C"/>
    <w:rsid w:val="00CE4F21"/>
    <w:rsid w:val="00CF724D"/>
    <w:rsid w:val="00D474F5"/>
    <w:rsid w:val="00DA52C8"/>
    <w:rsid w:val="00DF22F9"/>
    <w:rsid w:val="00E0254C"/>
    <w:rsid w:val="00E260DC"/>
    <w:rsid w:val="00E94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22436"/>
  <w15:chartTrackingRefBased/>
  <w15:docId w15:val="{09AFE4DE-E4A0-40AA-9338-C1A89CEB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5C6E"/>
    <w:rPr>
      <w:rFonts w:ascii="Tahoma" w:hAnsi="Tahoma" w:cs="Tahoma"/>
      <w:sz w:val="16"/>
      <w:szCs w:val="16"/>
    </w:rPr>
  </w:style>
  <w:style w:type="character" w:styleId="CommentReference">
    <w:name w:val="annotation reference"/>
    <w:semiHidden/>
    <w:rsid w:val="00CF724D"/>
    <w:rPr>
      <w:sz w:val="16"/>
      <w:szCs w:val="16"/>
    </w:rPr>
  </w:style>
  <w:style w:type="paragraph" w:styleId="CommentText">
    <w:name w:val="annotation text"/>
    <w:basedOn w:val="Normal"/>
    <w:semiHidden/>
    <w:rsid w:val="00CF724D"/>
  </w:style>
  <w:style w:type="paragraph" w:styleId="CommentSubject">
    <w:name w:val="annotation subject"/>
    <w:basedOn w:val="CommentText"/>
    <w:next w:val="CommentText"/>
    <w:semiHidden/>
    <w:rsid w:val="00CF724D"/>
    <w:rPr>
      <w:b/>
      <w:bCs/>
    </w:rPr>
  </w:style>
  <w:style w:type="paragraph" w:styleId="Revision">
    <w:name w:val="Revision"/>
    <w:hidden/>
    <w:uiPriority w:val="99"/>
    <w:semiHidden/>
    <w:rsid w:val="008E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BITUMINOUS PAVEMENT PATCHING (PARTIAL DEPTH):</vt:lpstr>
    </vt:vector>
  </TitlesOfParts>
  <Company>IDOT</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BITUMINOUS PAVEMENT PATCHING (PARTIAL DEPTH):</dc:title>
  <dc:subject/>
  <dc:creator>THUMMCS</dc:creator>
  <cp:keywords/>
  <dc:description/>
  <cp:lastModifiedBy>Kannel, Joseph E</cp:lastModifiedBy>
  <cp:revision>4</cp:revision>
  <cp:lastPrinted>2010-03-03T19:12:00Z</cp:lastPrinted>
  <dcterms:created xsi:type="dcterms:W3CDTF">2023-03-03T22:02:00Z</dcterms:created>
  <dcterms:modified xsi:type="dcterms:W3CDTF">2023-03-27T18:51:00Z</dcterms:modified>
</cp:coreProperties>
</file>