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EF036" w14:textId="77777777" w:rsidR="009F26AB" w:rsidRPr="003736A3" w:rsidRDefault="009F26AB" w:rsidP="009F26AB">
      <w:pPr>
        <w:pStyle w:val="Heading1"/>
        <w:rPr>
          <w:szCs w:val="22"/>
        </w:rPr>
      </w:pPr>
      <w:r w:rsidRPr="003736A3">
        <w:rPr>
          <w:szCs w:val="22"/>
        </w:rPr>
        <w:t>1K</w:t>
      </w:r>
    </w:p>
    <w:p w14:paraId="047249EC" w14:textId="77777777" w:rsidR="009F26AB" w:rsidRDefault="009F26AB" w:rsidP="009F26AB">
      <w:pPr>
        <w:pStyle w:val="Heading1"/>
        <w:rPr>
          <w:sz w:val="28"/>
        </w:rPr>
      </w:pPr>
      <w:r>
        <w:rPr>
          <w:sz w:val="28"/>
        </w:rPr>
        <w:t>TEMPORARY CONSTRUCTION/WATERWAY PERMITS (IDNR)</w:t>
      </w:r>
    </w:p>
    <w:p w14:paraId="2F8A916B" w14:textId="77777777" w:rsidR="009F26AB" w:rsidRDefault="009F26AB" w:rsidP="009F26AB">
      <w:pPr>
        <w:jc w:val="both"/>
        <w:rPr>
          <w:rFonts w:ascii="Arial" w:hAnsi="Arial"/>
          <w:sz w:val="22"/>
        </w:rPr>
      </w:pPr>
      <w:r>
        <w:rPr>
          <w:rFonts w:ascii="Arial" w:hAnsi="Arial"/>
          <w:sz w:val="22"/>
        </w:rPr>
        <w:t>(Effective January 1, 2001; Revised May, 2016)</w:t>
      </w:r>
    </w:p>
    <w:p w14:paraId="71F96F90" w14:textId="77777777" w:rsidR="009F26AB" w:rsidRDefault="009F26AB" w:rsidP="009F26AB">
      <w:pPr>
        <w:tabs>
          <w:tab w:val="left" w:pos="540"/>
        </w:tabs>
        <w:jc w:val="both"/>
        <w:rPr>
          <w:rFonts w:ascii="Arial" w:hAnsi="Arial"/>
          <w:sz w:val="22"/>
        </w:rPr>
      </w:pPr>
    </w:p>
    <w:p w14:paraId="0939E246" w14:textId="77777777" w:rsidR="009F26AB" w:rsidRDefault="009F26AB" w:rsidP="009F26AB">
      <w:pPr>
        <w:tabs>
          <w:tab w:val="left" w:pos="540"/>
        </w:tabs>
        <w:jc w:val="both"/>
        <w:rPr>
          <w:rFonts w:ascii="Arial" w:hAnsi="Arial"/>
          <w:sz w:val="22"/>
        </w:rPr>
      </w:pPr>
      <w:r>
        <w:rPr>
          <w:rFonts w:ascii="Arial" w:hAnsi="Arial"/>
          <w:sz w:val="22"/>
        </w:rPr>
        <w:t xml:space="preserve">The temporary construction activities required for completion of the permanent structure are authorized by Statewide Permit </w:t>
      </w:r>
      <w:r>
        <w:rPr>
          <w:rFonts w:ascii="Arial" w:hAnsi="Arial"/>
          <w:b/>
          <w:sz w:val="22"/>
        </w:rPr>
        <w:t>#</w:t>
      </w:r>
      <w:r>
        <w:rPr>
          <w:rFonts w:ascii="Arial" w:hAnsi="Arial"/>
          <w:b/>
          <w:sz w:val="22"/>
          <w:u w:val="single"/>
        </w:rPr>
        <w:tab/>
      </w:r>
      <w:r>
        <w:rPr>
          <w:rFonts w:ascii="Arial" w:hAnsi="Arial"/>
          <w:b/>
          <w:sz w:val="22"/>
          <w:u w:val="single"/>
        </w:rPr>
        <w:tab/>
      </w:r>
      <w:r>
        <w:rPr>
          <w:rFonts w:ascii="Arial" w:hAnsi="Arial"/>
          <w:b/>
          <w:sz w:val="22"/>
          <w:u w:val="single"/>
        </w:rPr>
        <w:tab/>
      </w:r>
      <w:r>
        <w:rPr>
          <w:rFonts w:ascii="Arial" w:hAnsi="Arial"/>
          <w:sz w:val="22"/>
        </w:rPr>
        <w:t xml:space="preserve"> from the Illinois Department of Natural Resources (IDNR), provided the following conditions are met:</w:t>
      </w:r>
    </w:p>
    <w:p w14:paraId="0CAA4DC2" w14:textId="77777777" w:rsidR="009F26AB" w:rsidRDefault="009F26AB" w:rsidP="009F26AB">
      <w:pPr>
        <w:tabs>
          <w:tab w:val="left" w:pos="540"/>
        </w:tabs>
        <w:jc w:val="both"/>
        <w:rPr>
          <w:rFonts w:ascii="Arial" w:hAnsi="Arial"/>
          <w:sz w:val="22"/>
        </w:rPr>
      </w:pPr>
    </w:p>
    <w:p w14:paraId="7C75B309" w14:textId="77777777" w:rsidR="009F26AB" w:rsidRDefault="009F26AB" w:rsidP="009F26AB">
      <w:pPr>
        <w:numPr>
          <w:ilvl w:val="0"/>
          <w:numId w:val="2"/>
        </w:numPr>
        <w:tabs>
          <w:tab w:val="clear" w:pos="360"/>
          <w:tab w:val="left" w:pos="540"/>
          <w:tab w:val="num" w:pos="1200"/>
        </w:tabs>
        <w:ind w:left="540" w:hanging="540"/>
        <w:jc w:val="both"/>
        <w:rPr>
          <w:rFonts w:ascii="Arial" w:hAnsi="Arial"/>
          <w:sz w:val="22"/>
        </w:rPr>
      </w:pPr>
      <w:r>
        <w:rPr>
          <w:rFonts w:ascii="Arial" w:hAnsi="Arial"/>
          <w:sz w:val="22"/>
        </w:rPr>
        <w:t>The term “temporary” shall mean not more than one construction season; all temporary construction materials must be removed from the stream and floodway within one year of their placement and the area returned to the conditions existing prior to the beginning of construction.  Any desired subsequent or repetitive material placement shall not occur without the review and approval of the Office of Water Resources.</w:t>
      </w:r>
    </w:p>
    <w:p w14:paraId="4A625CE0" w14:textId="77777777" w:rsidR="009F26AB" w:rsidRDefault="009F26AB" w:rsidP="009F26AB">
      <w:pPr>
        <w:tabs>
          <w:tab w:val="left" w:pos="540"/>
        </w:tabs>
        <w:jc w:val="both"/>
        <w:rPr>
          <w:rFonts w:ascii="Arial" w:hAnsi="Arial"/>
          <w:sz w:val="22"/>
        </w:rPr>
      </w:pPr>
    </w:p>
    <w:p w14:paraId="3A91D9E9" w14:textId="77777777" w:rsidR="009F26AB" w:rsidRDefault="009F26AB" w:rsidP="009F26AB">
      <w:pPr>
        <w:numPr>
          <w:ilvl w:val="0"/>
          <w:numId w:val="2"/>
        </w:numPr>
        <w:tabs>
          <w:tab w:val="clear" w:pos="360"/>
          <w:tab w:val="left" w:pos="540"/>
          <w:tab w:val="num" w:pos="1200"/>
        </w:tabs>
        <w:ind w:left="540" w:hanging="540"/>
        <w:jc w:val="both"/>
        <w:rPr>
          <w:rFonts w:ascii="Arial" w:hAnsi="Arial"/>
          <w:sz w:val="22"/>
        </w:rPr>
      </w:pPr>
      <w:r>
        <w:rPr>
          <w:rFonts w:ascii="Arial" w:hAnsi="Arial"/>
          <w:sz w:val="22"/>
        </w:rPr>
        <w:t>The temporary project shall be constructed such that it will not cause erosion or damage due to increases in water surface profiles to adjacent properties.  For locations where there are structures in the upstream floodplain, the temporary project shall be constructed such that all water surface profile increases due to the temporary project are contained within the channel banks.</w:t>
      </w:r>
    </w:p>
    <w:p w14:paraId="0861A600" w14:textId="77777777" w:rsidR="009F26AB" w:rsidRDefault="009F26AB" w:rsidP="009F26AB">
      <w:pPr>
        <w:tabs>
          <w:tab w:val="left" w:pos="540"/>
        </w:tabs>
        <w:jc w:val="both"/>
        <w:rPr>
          <w:rFonts w:ascii="Arial" w:hAnsi="Arial"/>
          <w:sz w:val="22"/>
        </w:rPr>
      </w:pPr>
    </w:p>
    <w:p w14:paraId="252A0620" w14:textId="77777777" w:rsidR="009F26AB" w:rsidRDefault="009F26AB" w:rsidP="009F26AB">
      <w:pPr>
        <w:tabs>
          <w:tab w:val="left" w:pos="540"/>
        </w:tabs>
        <w:ind w:left="540"/>
        <w:jc w:val="both"/>
        <w:rPr>
          <w:rFonts w:ascii="Arial" w:hAnsi="Arial"/>
          <w:sz w:val="22"/>
        </w:rPr>
      </w:pPr>
      <w:r>
        <w:rPr>
          <w:rFonts w:ascii="Arial" w:hAnsi="Arial"/>
          <w:sz w:val="22"/>
        </w:rPr>
        <w:t>This permit does not authorize the placement or construction of any solid embankment or wall such as a dam, roadway, levee, or dike across any channel or floodway.</w:t>
      </w:r>
    </w:p>
    <w:p w14:paraId="5839AEF9" w14:textId="77777777" w:rsidR="009F26AB" w:rsidRDefault="009F26AB" w:rsidP="009F26AB">
      <w:pPr>
        <w:tabs>
          <w:tab w:val="left" w:pos="540"/>
        </w:tabs>
        <w:jc w:val="both"/>
        <w:rPr>
          <w:rFonts w:ascii="Arial" w:hAnsi="Arial"/>
          <w:sz w:val="22"/>
        </w:rPr>
      </w:pPr>
    </w:p>
    <w:p w14:paraId="37FA6CE3" w14:textId="77777777" w:rsidR="009F26AB" w:rsidRDefault="009F26AB" w:rsidP="009F26AB">
      <w:pPr>
        <w:numPr>
          <w:ilvl w:val="0"/>
          <w:numId w:val="2"/>
        </w:numPr>
        <w:tabs>
          <w:tab w:val="clear" w:pos="360"/>
          <w:tab w:val="left" w:pos="540"/>
          <w:tab w:val="num" w:pos="1200"/>
        </w:tabs>
        <w:ind w:left="540" w:hanging="540"/>
        <w:jc w:val="both"/>
        <w:rPr>
          <w:rFonts w:ascii="Arial" w:hAnsi="Arial"/>
          <w:sz w:val="22"/>
        </w:rPr>
      </w:pPr>
      <w:r>
        <w:rPr>
          <w:rFonts w:ascii="Arial" w:hAnsi="Arial"/>
          <w:sz w:val="22"/>
        </w:rPr>
        <w:t>No temporary structure shall be placed within any river or stream channel until a registered professional engineer determines and documents that the temporary structure will meet the requirements of Special Condition 3 of this permit (Item #2 listed above.)  Such documentation shall include, at a minimum, confirmation that no buildings or structures will be impacted by the backwater induced by the temporary structure.</w:t>
      </w:r>
    </w:p>
    <w:p w14:paraId="1D2FFF8F" w14:textId="77777777" w:rsidR="009F26AB" w:rsidRDefault="009F26AB" w:rsidP="009F26AB">
      <w:pPr>
        <w:tabs>
          <w:tab w:val="left" w:pos="540"/>
        </w:tabs>
        <w:jc w:val="both"/>
        <w:rPr>
          <w:rFonts w:ascii="Arial" w:hAnsi="Arial"/>
          <w:sz w:val="22"/>
        </w:rPr>
      </w:pPr>
    </w:p>
    <w:p w14:paraId="556BC22D" w14:textId="77777777" w:rsidR="009F26AB" w:rsidRDefault="009F26AB" w:rsidP="009F26AB">
      <w:pPr>
        <w:numPr>
          <w:ilvl w:val="0"/>
          <w:numId w:val="2"/>
        </w:numPr>
        <w:tabs>
          <w:tab w:val="clear" w:pos="360"/>
          <w:tab w:val="left" w:pos="540"/>
          <w:tab w:val="num" w:pos="1200"/>
        </w:tabs>
        <w:ind w:left="540" w:hanging="540"/>
        <w:jc w:val="both"/>
        <w:rPr>
          <w:rFonts w:ascii="Arial" w:hAnsi="Arial"/>
          <w:sz w:val="22"/>
        </w:rPr>
      </w:pPr>
      <w:r>
        <w:rPr>
          <w:rFonts w:ascii="Arial" w:hAnsi="Arial"/>
          <w:sz w:val="22"/>
        </w:rPr>
        <w:t>Disturbance of vegetation shall be kept to a minimum during construction to prevent erosion and sedimentation.  All disturbed areas shall be seeded or otherwise stabilized upon completion of the removal of the temporary construction.</w:t>
      </w:r>
    </w:p>
    <w:p w14:paraId="22051F27" w14:textId="77777777" w:rsidR="009F26AB" w:rsidRDefault="009F26AB" w:rsidP="009F26AB">
      <w:pPr>
        <w:tabs>
          <w:tab w:val="left" w:pos="540"/>
        </w:tabs>
        <w:jc w:val="both"/>
        <w:rPr>
          <w:rFonts w:ascii="Arial" w:hAnsi="Arial"/>
          <w:sz w:val="22"/>
        </w:rPr>
      </w:pPr>
    </w:p>
    <w:p w14:paraId="3988D6BD" w14:textId="77777777" w:rsidR="009F26AB" w:rsidRDefault="009F26AB" w:rsidP="009F26AB">
      <w:pPr>
        <w:numPr>
          <w:ilvl w:val="0"/>
          <w:numId w:val="2"/>
        </w:numPr>
        <w:tabs>
          <w:tab w:val="clear" w:pos="360"/>
          <w:tab w:val="left" w:pos="540"/>
          <w:tab w:val="num" w:pos="1200"/>
        </w:tabs>
        <w:ind w:left="540" w:hanging="540"/>
        <w:jc w:val="both"/>
        <w:rPr>
          <w:rFonts w:ascii="Arial" w:hAnsi="Arial"/>
          <w:sz w:val="22"/>
        </w:rPr>
      </w:pPr>
      <w:r>
        <w:rPr>
          <w:rFonts w:ascii="Arial" w:hAnsi="Arial"/>
          <w:sz w:val="22"/>
        </w:rPr>
        <w:t>Materials used shall not cause water pollution as defined by the Environmental Protection Act (415 ILCS 5).</w:t>
      </w:r>
    </w:p>
    <w:p w14:paraId="51A2D3A5" w14:textId="77777777" w:rsidR="009F26AB" w:rsidRDefault="009F26AB" w:rsidP="009F26AB">
      <w:pPr>
        <w:pStyle w:val="ListParagraph"/>
        <w:rPr>
          <w:rFonts w:ascii="Arial" w:hAnsi="Arial"/>
          <w:sz w:val="22"/>
        </w:rPr>
      </w:pPr>
    </w:p>
    <w:p w14:paraId="6E9E499D" w14:textId="77777777" w:rsidR="009F26AB" w:rsidRDefault="009F26AB" w:rsidP="009F26AB">
      <w:pPr>
        <w:numPr>
          <w:ilvl w:val="0"/>
          <w:numId w:val="2"/>
        </w:numPr>
        <w:tabs>
          <w:tab w:val="clear" w:pos="360"/>
          <w:tab w:val="left" w:pos="540"/>
          <w:tab w:val="num" w:pos="1200"/>
        </w:tabs>
        <w:ind w:left="540" w:hanging="540"/>
        <w:jc w:val="both"/>
        <w:rPr>
          <w:rFonts w:ascii="Arial" w:hAnsi="Arial"/>
          <w:sz w:val="22"/>
        </w:rPr>
      </w:pPr>
      <w:r>
        <w:rPr>
          <w:rFonts w:ascii="Arial" w:hAnsi="Arial"/>
          <w:sz w:val="22"/>
        </w:rPr>
        <w:t>Haul roads and other temporary stream crossings or in-stream causeways/work pads will not be measured or paid for separately but shall be considered as included in the unit cost of the various pay items in the contract.</w:t>
      </w:r>
    </w:p>
    <w:p w14:paraId="497B02B9" w14:textId="77777777" w:rsidR="009F26AB" w:rsidRDefault="009F26AB" w:rsidP="009F26AB">
      <w:pPr>
        <w:tabs>
          <w:tab w:val="left" w:pos="540"/>
        </w:tabs>
        <w:jc w:val="both"/>
        <w:rPr>
          <w:rFonts w:ascii="Arial" w:hAnsi="Arial"/>
          <w:sz w:val="22"/>
        </w:rPr>
      </w:pPr>
    </w:p>
    <w:p w14:paraId="0F244242" w14:textId="77777777" w:rsidR="009F26AB" w:rsidRDefault="009F26AB" w:rsidP="009F26AB">
      <w:pPr>
        <w:tabs>
          <w:tab w:val="left" w:pos="540"/>
        </w:tabs>
        <w:jc w:val="both"/>
        <w:rPr>
          <w:rFonts w:ascii="Arial" w:hAnsi="Arial"/>
          <w:sz w:val="22"/>
        </w:rPr>
      </w:pPr>
      <w:r>
        <w:rPr>
          <w:rFonts w:ascii="Arial" w:hAnsi="Arial"/>
          <w:sz w:val="22"/>
        </w:rPr>
        <w:t xml:space="preserve">Should the Contractor desire to deviate from the conditions of the statewide permit, a formal permit application shall be submitted by the Contractor to the Illinois Department of Natural Resources, Office of Water Resources, One Natural Resources Way, Springfield, IL 62702-1271.  Any permit application by the Contractor shall refer to IDNR/OWR Permit No. </w:t>
      </w:r>
      <w:r w:rsidRPr="002E5C1F">
        <w:rPr>
          <w:rFonts w:ascii="Arial" w:hAnsi="Arial"/>
          <w:b/>
          <w:sz w:val="22"/>
        </w:rPr>
        <w:t>HYS</w:t>
      </w:r>
      <w:r>
        <w:rPr>
          <w:rFonts w:ascii="Arial" w:hAnsi="Arial"/>
          <w:b/>
          <w:sz w:val="22"/>
        </w:rPr>
        <w:t>__-___-____</w:t>
      </w:r>
      <w:r w:rsidRPr="006F0BA9">
        <w:rPr>
          <w:rFonts w:ascii="Arial" w:hAnsi="Arial"/>
          <w:sz w:val="22"/>
        </w:rPr>
        <w:t>for</w:t>
      </w:r>
      <w:r>
        <w:rPr>
          <w:rFonts w:ascii="Arial" w:hAnsi="Arial"/>
          <w:sz w:val="22"/>
        </w:rPr>
        <w:t xml:space="preserve"> </w:t>
      </w:r>
      <w:r w:rsidRPr="002E5C1F">
        <w:rPr>
          <w:rFonts w:ascii="Arial" w:hAnsi="Arial"/>
          <w:b/>
          <w:sz w:val="22"/>
        </w:rPr>
        <w:t xml:space="preserve">S.N. </w:t>
      </w:r>
      <w:r>
        <w:rPr>
          <w:rFonts w:ascii="Arial" w:hAnsi="Arial"/>
          <w:b/>
          <w:sz w:val="22"/>
        </w:rPr>
        <w:t>XXX-XXXX (Existing)/XXX-XXXX</w:t>
      </w:r>
      <w:r w:rsidRPr="002E5C1F">
        <w:rPr>
          <w:rFonts w:ascii="Arial" w:hAnsi="Arial"/>
          <w:b/>
          <w:sz w:val="22"/>
        </w:rPr>
        <w:t xml:space="preserve"> (Proposed)</w:t>
      </w:r>
      <w:r>
        <w:rPr>
          <w:rFonts w:ascii="Arial" w:hAnsi="Arial"/>
          <w:sz w:val="22"/>
        </w:rPr>
        <w:t xml:space="preserve"> which was issued for the permanent construction.</w:t>
      </w:r>
    </w:p>
    <w:p w14:paraId="7D0EA9A7" w14:textId="77777777" w:rsidR="009F26AB" w:rsidRDefault="009F26AB" w:rsidP="009F26AB">
      <w:pPr>
        <w:tabs>
          <w:tab w:val="left" w:pos="540"/>
        </w:tabs>
        <w:jc w:val="both"/>
        <w:rPr>
          <w:rFonts w:ascii="Arial" w:hAnsi="Arial"/>
          <w:sz w:val="22"/>
        </w:rPr>
      </w:pPr>
    </w:p>
    <w:p w14:paraId="368F570B" w14:textId="77777777" w:rsidR="009F26AB" w:rsidRDefault="009F26AB" w:rsidP="009F26AB">
      <w:pPr>
        <w:tabs>
          <w:tab w:val="left" w:pos="540"/>
        </w:tabs>
        <w:jc w:val="both"/>
        <w:rPr>
          <w:rFonts w:ascii="Arial" w:hAnsi="Arial"/>
          <w:sz w:val="22"/>
        </w:rPr>
      </w:pPr>
      <w:r w:rsidRPr="00172439">
        <w:rPr>
          <w:rFonts w:ascii="Arial" w:hAnsi="Arial"/>
          <w:sz w:val="22"/>
        </w:rPr>
        <w:t>This permit is valid indefinitely. There is no expiration date for Statewide Permit #</w:t>
      </w:r>
      <w:r>
        <w:rPr>
          <w:rFonts w:ascii="Arial" w:hAnsi="Arial"/>
          <w:b/>
          <w:sz w:val="22"/>
          <w:u w:val="single"/>
        </w:rPr>
        <w:t>XX.</w:t>
      </w:r>
    </w:p>
    <w:p w14:paraId="340AFFB6" w14:textId="77777777" w:rsidR="009F26AB" w:rsidRDefault="009F26AB" w:rsidP="009F26AB">
      <w:pPr>
        <w:tabs>
          <w:tab w:val="left" w:pos="540"/>
        </w:tabs>
        <w:jc w:val="both"/>
        <w:rPr>
          <w:rFonts w:ascii="Arial" w:hAnsi="Arial"/>
          <w:sz w:val="22"/>
        </w:rPr>
      </w:pPr>
    </w:p>
    <w:p w14:paraId="2500C43B" w14:textId="77777777" w:rsidR="006A4F5A" w:rsidRPr="00A27690" w:rsidRDefault="006A4F5A" w:rsidP="006A4F5A">
      <w:pPr>
        <w:tabs>
          <w:tab w:val="left" w:pos="540"/>
        </w:tabs>
        <w:jc w:val="both"/>
        <w:rPr>
          <w:rFonts w:ascii="Arial" w:hAnsi="Arial"/>
          <w:sz w:val="22"/>
          <w:szCs w:val="22"/>
        </w:rPr>
      </w:pPr>
      <w:r>
        <w:rPr>
          <w:rFonts w:ascii="Arial" w:hAnsi="Arial"/>
          <w:sz w:val="22"/>
          <w:szCs w:val="22"/>
        </w:rPr>
        <w:t xml:space="preserve">Designer Note:  </w:t>
      </w:r>
      <w:r w:rsidRPr="00A27690">
        <w:rPr>
          <w:rFonts w:ascii="Arial" w:hAnsi="Arial"/>
          <w:sz w:val="22"/>
          <w:szCs w:val="22"/>
        </w:rPr>
        <w:t>This is just an example and the final permit might look different.  The Unit Chief should obtain the proper special provision from the Bridge and Hydraulic Unit.</w:t>
      </w:r>
    </w:p>
    <w:p w14:paraId="2974E07B" w14:textId="77777777" w:rsidR="009F26AB" w:rsidRDefault="009F26AB" w:rsidP="006A4F5A">
      <w:pPr>
        <w:tabs>
          <w:tab w:val="left" w:pos="540"/>
        </w:tabs>
        <w:jc w:val="both"/>
        <w:rPr>
          <w:rFonts w:ascii="Arial" w:hAnsi="Arial"/>
          <w:sz w:val="22"/>
        </w:rPr>
      </w:pPr>
    </w:p>
    <w:sectPr w:rsidR="009F26AB" w:rsidSect="00FF4789">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85942"/>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69775535"/>
    <w:multiLevelType w:val="singleLevel"/>
    <w:tmpl w:val="40AC6522"/>
    <w:lvl w:ilvl="0">
      <w:start w:val="1"/>
      <w:numFmt w:val="decimal"/>
      <w:lvlText w:val="%1."/>
      <w:lvlJc w:val="left"/>
      <w:pPr>
        <w:tabs>
          <w:tab w:val="num" w:pos="1080"/>
        </w:tabs>
        <w:ind w:left="10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51A6"/>
    <w:rsid w:val="001523F6"/>
    <w:rsid w:val="00227991"/>
    <w:rsid w:val="00303CFA"/>
    <w:rsid w:val="00353FD0"/>
    <w:rsid w:val="003736A3"/>
    <w:rsid w:val="006A4F5A"/>
    <w:rsid w:val="007651A6"/>
    <w:rsid w:val="008A1299"/>
    <w:rsid w:val="00961B3B"/>
    <w:rsid w:val="009F26AB"/>
    <w:rsid w:val="00AD29B8"/>
    <w:rsid w:val="00C37926"/>
    <w:rsid w:val="00D27347"/>
    <w:rsid w:val="00EF7E48"/>
    <w:rsid w:val="00F1031C"/>
    <w:rsid w:val="00FF4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B80C5D6"/>
  <w15:chartTrackingRefBased/>
  <w15:docId w15:val="{510C39D8-673B-444A-B373-4E76A45B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before="240" w:after="60"/>
      <w:outlineLvl w:val="0"/>
    </w:pPr>
    <w:rPr>
      <w:rFonts w:ascii="Arial" w:hAnsi="Arial"/>
      <w:b/>
      <w:kern w:val="28"/>
      <w:sz w:val="22"/>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1523F6"/>
    <w:rPr>
      <w:rFonts w:ascii="Tahoma" w:hAnsi="Tahoma" w:cs="Tahoma"/>
      <w:sz w:val="16"/>
      <w:szCs w:val="16"/>
    </w:rPr>
  </w:style>
  <w:style w:type="character" w:customStyle="1" w:styleId="Heading1Char">
    <w:name w:val="Heading 1 Char"/>
    <w:link w:val="Heading1"/>
    <w:rsid w:val="009F26AB"/>
    <w:rPr>
      <w:rFonts w:ascii="Arial" w:hAnsi="Arial"/>
      <w:b/>
      <w:kern w:val="28"/>
      <w:sz w:val="22"/>
    </w:rPr>
  </w:style>
  <w:style w:type="paragraph" w:styleId="ListParagraph">
    <w:name w:val="List Paragraph"/>
    <w:basedOn w:val="Normal"/>
    <w:uiPriority w:val="34"/>
    <w:qFormat/>
    <w:rsid w:val="009F26A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The contractor shall obtain authorization from the Army Corp of Engineers and from Illinois Department of Natural Resources for any temporary construction activity to be placed instream</vt:lpstr>
    </vt:vector>
  </TitlesOfParts>
  <Company>IDOT</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contractor shall obtain authorization from the Army Corp of Engineers and from Illinois Department of Natural Resources for any temporary construction activity to be placed instream</dc:title>
  <dc:subject/>
  <dc:creator>LESKANICHHJ</dc:creator>
  <cp:keywords/>
  <cp:lastModifiedBy>Kannel, Joseph E</cp:lastModifiedBy>
  <cp:revision>2</cp:revision>
  <cp:lastPrinted>2001-09-08T13:21:00Z</cp:lastPrinted>
  <dcterms:created xsi:type="dcterms:W3CDTF">2023-03-03T21:32:00Z</dcterms:created>
  <dcterms:modified xsi:type="dcterms:W3CDTF">2023-03-03T21:32:00Z</dcterms:modified>
</cp:coreProperties>
</file>