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EE4D" w14:textId="290B8BC0" w:rsidR="00E424F8" w:rsidRPr="00082C4E" w:rsidRDefault="00856473">
      <w:pPr>
        <w:rPr>
          <w:rFonts w:ascii="Arial" w:hAnsi="Arial"/>
          <w:b/>
          <w:bCs/>
          <w:sz w:val="28"/>
          <w:szCs w:val="28"/>
        </w:rPr>
      </w:pPr>
      <w:r w:rsidRPr="00082C4E">
        <w:rPr>
          <w:rFonts w:ascii="Arial" w:hAnsi="Arial"/>
          <w:b/>
          <w:bCs/>
          <w:sz w:val="28"/>
          <w:szCs w:val="28"/>
        </w:rPr>
        <w:t>8/</w:t>
      </w:r>
      <w:r w:rsidR="00506EE1">
        <w:rPr>
          <w:rFonts w:ascii="Arial" w:hAnsi="Arial"/>
          <w:b/>
          <w:bCs/>
          <w:sz w:val="28"/>
          <w:szCs w:val="28"/>
        </w:rPr>
        <w:t>30</w:t>
      </w:r>
      <w:r w:rsidRPr="00082C4E">
        <w:rPr>
          <w:rFonts w:ascii="Arial" w:hAnsi="Arial"/>
          <w:b/>
          <w:bCs/>
          <w:sz w:val="28"/>
          <w:szCs w:val="28"/>
        </w:rPr>
        <w:t xml:space="preserve">/21 </w:t>
      </w:r>
      <w:r w:rsidR="00FB4A5B">
        <w:rPr>
          <w:rFonts w:ascii="Arial" w:hAnsi="Arial"/>
          <w:b/>
          <w:bCs/>
          <w:sz w:val="28"/>
          <w:szCs w:val="28"/>
        </w:rPr>
        <w:t xml:space="preserve">62M86 </w:t>
      </w:r>
      <w:r w:rsidRPr="00082C4E">
        <w:rPr>
          <w:rFonts w:ascii="Arial" w:hAnsi="Arial"/>
          <w:b/>
          <w:bCs/>
          <w:sz w:val="28"/>
          <w:szCs w:val="28"/>
        </w:rPr>
        <w:t xml:space="preserve">Pre-Bid Questions and </w:t>
      </w:r>
      <w:r w:rsidR="00FB4A5B">
        <w:rPr>
          <w:rFonts w:ascii="Arial" w:hAnsi="Arial"/>
          <w:b/>
          <w:bCs/>
          <w:sz w:val="28"/>
          <w:szCs w:val="28"/>
        </w:rPr>
        <w:t xml:space="preserve">District 1 </w:t>
      </w:r>
      <w:r w:rsidRPr="00082C4E">
        <w:rPr>
          <w:rFonts w:ascii="Arial" w:hAnsi="Arial"/>
          <w:b/>
          <w:bCs/>
          <w:sz w:val="28"/>
          <w:szCs w:val="28"/>
        </w:rPr>
        <w:t>Answers:</w:t>
      </w:r>
    </w:p>
    <w:p w14:paraId="58003519" w14:textId="1B01D8BA" w:rsidR="00856473" w:rsidRDefault="00856473">
      <w:pPr>
        <w:rPr>
          <w:rFonts w:ascii="Arial" w:hAnsi="Arial"/>
        </w:rPr>
      </w:pPr>
    </w:p>
    <w:p w14:paraId="4949C4D4" w14:textId="66AF4886" w:rsidR="00856473" w:rsidRPr="00856473" w:rsidRDefault="00856473">
      <w:pPr>
        <w:rPr>
          <w:rFonts w:ascii="Arial" w:hAnsi="Arial"/>
        </w:rPr>
      </w:pPr>
      <w:r>
        <w:rPr>
          <w:rFonts w:ascii="Arial" w:hAnsi="Arial"/>
          <w:b/>
          <w:bCs/>
        </w:rPr>
        <w:t xml:space="preserve">Question:  </w:t>
      </w:r>
      <w:r>
        <w:rPr>
          <w:rFonts w:ascii="Arial" w:hAnsi="Arial"/>
          <w:b/>
          <w:bCs/>
        </w:rPr>
        <w:tab/>
      </w:r>
      <w:r w:rsidR="00335985" w:rsidRPr="00335985">
        <w:rPr>
          <w:rFonts w:ascii="Arial" w:hAnsi="Arial"/>
        </w:rPr>
        <w:t>Article 1.2</w:t>
      </w:r>
      <w:r w:rsidR="00335985">
        <w:rPr>
          <w:rFonts w:ascii="Arial" w:hAnsi="Arial"/>
          <w:b/>
          <w:bCs/>
        </w:rPr>
        <w:t xml:space="preserve"> - </w:t>
      </w:r>
      <w:r w:rsidRPr="00856473">
        <w:rPr>
          <w:rFonts w:ascii="Arial" w:hAnsi="Arial"/>
        </w:rPr>
        <w:t>Regarding Routine Maintenance Payment</w:t>
      </w:r>
      <w:r>
        <w:rPr>
          <w:rFonts w:ascii="Arial" w:hAnsi="Arial"/>
        </w:rPr>
        <w:t xml:space="preserve"> correction of location totals</w:t>
      </w:r>
    </w:p>
    <w:p w14:paraId="4C7815D3" w14:textId="35F93DDC" w:rsidR="00856473" w:rsidRPr="00856473" w:rsidRDefault="00856473">
      <w:pPr>
        <w:rPr>
          <w:rFonts w:ascii="Arial" w:hAnsi="Arial"/>
        </w:rPr>
      </w:pPr>
      <w:r>
        <w:rPr>
          <w:rFonts w:ascii="Arial" w:hAnsi="Arial"/>
          <w:b/>
          <w:bCs/>
        </w:rPr>
        <w:t>Answer:</w:t>
      </w:r>
      <w:r>
        <w:rPr>
          <w:rFonts w:ascii="Arial" w:hAnsi="Arial"/>
          <w:b/>
          <w:bCs/>
        </w:rPr>
        <w:tab/>
      </w:r>
      <w:r w:rsidR="0041777E" w:rsidRPr="0041777E">
        <w:rPr>
          <w:rFonts w:ascii="Arial" w:hAnsi="Arial"/>
        </w:rPr>
        <w:t>Article 1.2 t</w:t>
      </w:r>
      <w:r w:rsidRPr="0041777E">
        <w:rPr>
          <w:rFonts w:ascii="Arial" w:hAnsi="Arial"/>
        </w:rPr>
        <w:t>o be addressed in Addendum</w:t>
      </w:r>
      <w:r w:rsidR="0041777E" w:rsidRPr="0041777E">
        <w:rPr>
          <w:rFonts w:ascii="Arial" w:hAnsi="Arial"/>
        </w:rPr>
        <w:t>.</w:t>
      </w:r>
    </w:p>
    <w:p w14:paraId="63025153" w14:textId="77777777" w:rsidR="00335985" w:rsidRDefault="00335985">
      <w:pPr>
        <w:rPr>
          <w:rFonts w:ascii="Arial" w:hAnsi="Arial"/>
        </w:rPr>
      </w:pPr>
    </w:p>
    <w:p w14:paraId="34DA51A7" w14:textId="5A536770" w:rsidR="00856473" w:rsidRDefault="00856473">
      <w:pPr>
        <w:rPr>
          <w:rFonts w:ascii="Arial" w:hAnsi="Arial"/>
        </w:rPr>
      </w:pPr>
      <w:r w:rsidRPr="00856473">
        <w:rPr>
          <w:rFonts w:ascii="Arial" w:hAnsi="Arial"/>
          <w:b/>
          <w:bCs/>
        </w:rPr>
        <w:t>Question:</w:t>
      </w:r>
      <w:r>
        <w:rPr>
          <w:rFonts w:ascii="Arial" w:hAnsi="Arial"/>
        </w:rPr>
        <w:tab/>
      </w:r>
      <w:r w:rsidR="002415F9">
        <w:rPr>
          <w:rFonts w:ascii="Arial" w:hAnsi="Arial"/>
        </w:rPr>
        <w:t>Article 2.16.</w:t>
      </w:r>
      <w:r w:rsidR="00E101DF">
        <w:rPr>
          <w:rFonts w:ascii="Arial" w:hAnsi="Arial"/>
        </w:rPr>
        <w:t>8</w:t>
      </w:r>
      <w:r w:rsidR="002415F9">
        <w:rPr>
          <w:rFonts w:ascii="Arial" w:hAnsi="Arial"/>
        </w:rPr>
        <w:t xml:space="preserve"> - </w:t>
      </w:r>
      <w:r>
        <w:rPr>
          <w:rFonts w:ascii="Arial" w:hAnsi="Arial"/>
        </w:rPr>
        <w:t>The contract lists an estimate of 700 h</w:t>
      </w:r>
      <w:r w:rsidR="009F3AA8">
        <w:rPr>
          <w:rFonts w:ascii="Arial" w:hAnsi="Arial"/>
        </w:rPr>
        <w:t>ou</w:t>
      </w:r>
      <w:r>
        <w:rPr>
          <w:rFonts w:ascii="Arial" w:hAnsi="Arial"/>
        </w:rPr>
        <w:t>rs of programing for a mobile ticket entry screen to be paid through routine maintenance, if the h</w:t>
      </w:r>
      <w:r w:rsidR="009F3AA8">
        <w:rPr>
          <w:rFonts w:ascii="Arial" w:hAnsi="Arial"/>
        </w:rPr>
        <w:t>ou</w:t>
      </w:r>
      <w:r>
        <w:rPr>
          <w:rFonts w:ascii="Arial" w:hAnsi="Arial"/>
        </w:rPr>
        <w:t>rs exceed the estimate will all h</w:t>
      </w:r>
      <w:r w:rsidR="009F3AA8">
        <w:rPr>
          <w:rFonts w:ascii="Arial" w:hAnsi="Arial"/>
        </w:rPr>
        <w:t>ou</w:t>
      </w:r>
      <w:r>
        <w:rPr>
          <w:rFonts w:ascii="Arial" w:hAnsi="Arial"/>
        </w:rPr>
        <w:t>rs over 700 be paid under non-routine ?</w:t>
      </w:r>
    </w:p>
    <w:p w14:paraId="14F724EA" w14:textId="3374BA56" w:rsidR="00856473" w:rsidRPr="0041777E" w:rsidRDefault="00856473" w:rsidP="00856473">
      <w:pPr>
        <w:rPr>
          <w:rFonts w:ascii="Arial" w:hAnsi="Arial"/>
        </w:rPr>
      </w:pPr>
      <w:r>
        <w:rPr>
          <w:rFonts w:ascii="Arial" w:hAnsi="Arial"/>
          <w:b/>
          <w:bCs/>
        </w:rPr>
        <w:t>Answer:</w:t>
      </w:r>
      <w:r>
        <w:rPr>
          <w:rFonts w:ascii="Arial" w:hAnsi="Arial"/>
          <w:b/>
          <w:bCs/>
        </w:rPr>
        <w:tab/>
      </w:r>
      <w:r w:rsidR="0041777E" w:rsidRPr="0041777E">
        <w:rPr>
          <w:rFonts w:ascii="Arial" w:hAnsi="Arial"/>
        </w:rPr>
        <w:t>Article 2.16.</w:t>
      </w:r>
      <w:r w:rsidR="00E101DF">
        <w:rPr>
          <w:rFonts w:ascii="Arial" w:hAnsi="Arial"/>
        </w:rPr>
        <w:t>8</w:t>
      </w:r>
      <w:r w:rsidR="0041777E" w:rsidRPr="0041777E">
        <w:rPr>
          <w:rFonts w:ascii="Arial" w:hAnsi="Arial"/>
        </w:rPr>
        <w:t xml:space="preserve"> t</w:t>
      </w:r>
      <w:r w:rsidRPr="0041777E">
        <w:rPr>
          <w:rFonts w:ascii="Arial" w:hAnsi="Arial"/>
        </w:rPr>
        <w:t>o be addressed in Addendum</w:t>
      </w:r>
      <w:r w:rsidR="0041777E" w:rsidRPr="0041777E">
        <w:rPr>
          <w:rFonts w:ascii="Arial" w:hAnsi="Arial"/>
        </w:rPr>
        <w:t>.</w:t>
      </w:r>
    </w:p>
    <w:p w14:paraId="3EFC868D" w14:textId="77777777" w:rsidR="00C50691" w:rsidRDefault="00C50691" w:rsidP="00C50691">
      <w:pPr>
        <w:rPr>
          <w:rFonts w:ascii="Arial" w:hAnsi="Arial"/>
          <w:b/>
          <w:bCs/>
        </w:rPr>
      </w:pPr>
    </w:p>
    <w:p w14:paraId="7B0FDA7E" w14:textId="26D11AC4" w:rsidR="00C50691" w:rsidRDefault="00C50691" w:rsidP="00C50691">
      <w:pPr>
        <w:rPr>
          <w:rFonts w:ascii="Arial" w:hAnsi="Arial"/>
        </w:rPr>
      </w:pPr>
      <w:r w:rsidRPr="0041777E">
        <w:rPr>
          <w:rFonts w:ascii="Arial" w:hAnsi="Arial"/>
          <w:b/>
          <w:bCs/>
        </w:rPr>
        <w:t>Question:</w:t>
      </w:r>
      <w:r>
        <w:rPr>
          <w:rFonts w:ascii="Arial" w:hAnsi="Arial"/>
        </w:rPr>
        <w:tab/>
        <w:t>Article 2.17 specifies the requirements of the Fleet Management GPS system, while the individual system Sections refer to GPS photo reporting.  Is this to be a function of the same GPS System, and can the required vehicle GPS tracker function as the “linked camera phone photo, with GPS reading and time stamp” ?</w:t>
      </w:r>
    </w:p>
    <w:p w14:paraId="2A3DFAF4" w14:textId="77777777" w:rsidR="00C50691" w:rsidRDefault="00C50691" w:rsidP="00C50691">
      <w:pPr>
        <w:rPr>
          <w:rFonts w:ascii="Arial" w:hAnsi="Arial"/>
        </w:rPr>
      </w:pPr>
      <w:r w:rsidRPr="0041777E">
        <w:rPr>
          <w:rFonts w:ascii="Arial" w:hAnsi="Arial"/>
          <w:b/>
          <w:bCs/>
        </w:rPr>
        <w:t>Answer:</w:t>
      </w:r>
      <w:r>
        <w:rPr>
          <w:rFonts w:ascii="Arial" w:hAnsi="Arial"/>
        </w:rPr>
        <w:tab/>
        <w:t>No, and No, Contract stands as written.</w:t>
      </w:r>
    </w:p>
    <w:p w14:paraId="472521EA" w14:textId="77777777" w:rsidR="00C50691" w:rsidRDefault="00C50691">
      <w:pPr>
        <w:rPr>
          <w:rFonts w:ascii="Arial" w:hAnsi="Arial"/>
          <w:b/>
          <w:bCs/>
        </w:rPr>
      </w:pPr>
    </w:p>
    <w:p w14:paraId="79E266AD" w14:textId="134B3461" w:rsidR="00856473" w:rsidRDefault="00856473">
      <w:pPr>
        <w:rPr>
          <w:rFonts w:ascii="Arial" w:hAnsi="Arial"/>
        </w:rPr>
      </w:pPr>
      <w:r w:rsidRPr="00856473">
        <w:rPr>
          <w:rFonts w:ascii="Arial" w:hAnsi="Arial"/>
          <w:b/>
          <w:bCs/>
        </w:rPr>
        <w:t>Question:</w:t>
      </w:r>
      <w:r>
        <w:rPr>
          <w:rFonts w:ascii="Arial" w:hAnsi="Arial"/>
        </w:rPr>
        <w:tab/>
        <w:t>Article 3.13 – The contract lists Per Article 9.3 the telemetry specialists to be assigned at the traffic system center full time, section 9.3 refer</w:t>
      </w:r>
      <w:r w:rsidR="002415F9">
        <w:rPr>
          <w:rFonts w:ascii="Arial" w:hAnsi="Arial"/>
        </w:rPr>
        <w:t>s</w:t>
      </w:r>
      <w:r>
        <w:rPr>
          <w:rFonts w:ascii="Arial" w:hAnsi="Arial"/>
        </w:rPr>
        <w:t xml:space="preserve"> to ramp metering controls, please provide the appropriate section for details.</w:t>
      </w:r>
    </w:p>
    <w:p w14:paraId="04F0C9CF" w14:textId="34875FE8" w:rsidR="00856473" w:rsidRPr="006E75E3" w:rsidRDefault="00856473" w:rsidP="00C27D1D">
      <w:pPr>
        <w:spacing w:after="0"/>
        <w:rPr>
          <w:rFonts w:ascii="Arial" w:hAnsi="Arial" w:cs="Arial"/>
        </w:rPr>
      </w:pPr>
      <w:r w:rsidRPr="006E75E3">
        <w:rPr>
          <w:rFonts w:ascii="Arial" w:hAnsi="Arial"/>
          <w:b/>
          <w:bCs/>
        </w:rPr>
        <w:t>Answer:</w:t>
      </w:r>
      <w:r w:rsidRPr="006E75E3">
        <w:rPr>
          <w:rFonts w:ascii="Arial" w:hAnsi="Arial"/>
        </w:rPr>
        <w:t xml:space="preserve">  </w:t>
      </w:r>
      <w:r w:rsidRPr="006E75E3">
        <w:rPr>
          <w:rFonts w:ascii="Arial" w:hAnsi="Arial"/>
        </w:rPr>
        <w:tab/>
      </w:r>
      <w:r w:rsidR="00C27D1D">
        <w:rPr>
          <w:rFonts w:ascii="Arial" w:hAnsi="Arial"/>
        </w:rPr>
        <w:t xml:space="preserve">View details under “Miscellaneous”.  Contract stands as written.  </w:t>
      </w:r>
    </w:p>
    <w:p w14:paraId="105AC2D3" w14:textId="6B296590" w:rsidR="00856473" w:rsidRDefault="00856473">
      <w:pPr>
        <w:rPr>
          <w:rFonts w:ascii="Arial" w:hAnsi="Arial"/>
        </w:rPr>
      </w:pPr>
    </w:p>
    <w:p w14:paraId="3C4E1433" w14:textId="2AE016F2" w:rsidR="002415F9" w:rsidRDefault="002415F9" w:rsidP="002415F9">
      <w:pPr>
        <w:rPr>
          <w:rFonts w:ascii="Arial" w:hAnsi="Arial"/>
        </w:rPr>
      </w:pPr>
      <w:r w:rsidRPr="00856473">
        <w:rPr>
          <w:rFonts w:ascii="Arial" w:hAnsi="Arial"/>
          <w:b/>
          <w:bCs/>
        </w:rPr>
        <w:t>Question:</w:t>
      </w:r>
      <w:r>
        <w:rPr>
          <w:rFonts w:ascii="Arial" w:hAnsi="Arial"/>
          <w:b/>
          <w:bCs/>
        </w:rPr>
        <w:tab/>
      </w:r>
      <w:r w:rsidRPr="002415F9">
        <w:rPr>
          <w:rFonts w:ascii="Arial" w:hAnsi="Arial"/>
        </w:rPr>
        <w:t>Article 4.10 - Is</w:t>
      </w:r>
      <w:r>
        <w:rPr>
          <w:rFonts w:ascii="Arial" w:hAnsi="Arial"/>
        </w:rPr>
        <w:t xml:space="preserve"> it the department’s intention to utilize article 4.10 regarding the labor and specialty vendor services required to remove and install the PS 26 trash rack ?</w:t>
      </w:r>
    </w:p>
    <w:p w14:paraId="5A90E8C9" w14:textId="13E06A90" w:rsidR="002415F9" w:rsidRDefault="002415F9">
      <w:pPr>
        <w:rPr>
          <w:rFonts w:ascii="Arial" w:hAnsi="Arial"/>
        </w:rPr>
      </w:pPr>
      <w:r w:rsidRPr="00856473">
        <w:rPr>
          <w:rFonts w:ascii="Arial" w:hAnsi="Arial"/>
          <w:b/>
          <w:bCs/>
        </w:rPr>
        <w:t>Answer:</w:t>
      </w:r>
      <w:r>
        <w:rPr>
          <w:rFonts w:ascii="Arial" w:hAnsi="Arial"/>
        </w:rPr>
        <w:t xml:space="preserve">  </w:t>
      </w:r>
      <w:r>
        <w:rPr>
          <w:rFonts w:ascii="Arial" w:hAnsi="Arial"/>
        </w:rPr>
        <w:tab/>
      </w:r>
      <w:r w:rsidR="00C27D1D">
        <w:rPr>
          <w:rFonts w:ascii="Arial" w:hAnsi="Arial"/>
        </w:rPr>
        <w:t xml:space="preserve">No, Contract stands as written.  </w:t>
      </w:r>
    </w:p>
    <w:p w14:paraId="62539C7D" w14:textId="77777777" w:rsidR="00C27D1D" w:rsidRDefault="00C27D1D">
      <w:pPr>
        <w:rPr>
          <w:rFonts w:ascii="Arial" w:hAnsi="Arial"/>
        </w:rPr>
      </w:pPr>
    </w:p>
    <w:p w14:paraId="57DE4E11" w14:textId="77777777" w:rsidR="00C50691" w:rsidRDefault="00C50691" w:rsidP="00C50691">
      <w:pPr>
        <w:rPr>
          <w:rFonts w:ascii="Arial" w:hAnsi="Arial"/>
        </w:rPr>
      </w:pPr>
      <w:r w:rsidRPr="007E4028">
        <w:rPr>
          <w:rFonts w:ascii="Arial" w:hAnsi="Arial"/>
          <w:b/>
          <w:bCs/>
        </w:rPr>
        <w:t>Question:</w:t>
      </w:r>
      <w:r>
        <w:rPr>
          <w:rFonts w:ascii="Arial" w:hAnsi="Arial"/>
        </w:rPr>
        <w:tab/>
        <w:t xml:space="preserve">Article 7.3.1 – SCADA System states that the 3 new servers will be paid through non-routine maintenance.  How will the rest of the SCADA components i.e. the 400+ radios that haven’t been utilized for many years be paid ?  </w:t>
      </w:r>
    </w:p>
    <w:p w14:paraId="0665BE57" w14:textId="496AFE46" w:rsidR="00C50691" w:rsidRDefault="00C50691" w:rsidP="00C50691">
      <w:pPr>
        <w:rPr>
          <w:rFonts w:ascii="Arial" w:hAnsi="Arial"/>
        </w:rPr>
      </w:pPr>
      <w:r w:rsidRPr="007E4028">
        <w:rPr>
          <w:rFonts w:ascii="Arial" w:hAnsi="Arial"/>
          <w:b/>
          <w:bCs/>
        </w:rPr>
        <w:t>Answer:</w:t>
      </w:r>
      <w:r>
        <w:rPr>
          <w:rFonts w:ascii="Arial" w:hAnsi="Arial"/>
        </w:rPr>
        <w:tab/>
      </w:r>
      <w:r w:rsidR="00C27D1D">
        <w:rPr>
          <w:rFonts w:ascii="Arial" w:hAnsi="Arial"/>
        </w:rPr>
        <w:t>The SCADA radios currently in Department Asset Inventory will be re-programmed (not replaced) through Article 7.1</w:t>
      </w:r>
      <w:r>
        <w:rPr>
          <w:rFonts w:ascii="Arial" w:hAnsi="Arial"/>
        </w:rPr>
        <w:t>.</w:t>
      </w:r>
      <w:r w:rsidR="00C27D1D">
        <w:rPr>
          <w:rFonts w:ascii="Arial" w:hAnsi="Arial"/>
        </w:rPr>
        <w:t xml:space="preserve">  Contract stands as written.</w:t>
      </w:r>
    </w:p>
    <w:p w14:paraId="56F904FF" w14:textId="25A58D95" w:rsidR="0041777E" w:rsidRDefault="0041777E">
      <w:pPr>
        <w:rPr>
          <w:rFonts w:ascii="Arial" w:hAnsi="Arial"/>
        </w:rPr>
      </w:pPr>
    </w:p>
    <w:p w14:paraId="5FE17B51" w14:textId="78C2B5A6" w:rsidR="0041777E" w:rsidRDefault="00674E3D">
      <w:pPr>
        <w:rPr>
          <w:rFonts w:ascii="Arial" w:hAnsi="Arial"/>
        </w:rPr>
      </w:pPr>
      <w:r w:rsidRPr="00674E3D">
        <w:rPr>
          <w:rFonts w:ascii="Arial" w:hAnsi="Arial"/>
          <w:b/>
          <w:bCs/>
        </w:rPr>
        <w:t>Question:</w:t>
      </w:r>
      <w:r>
        <w:rPr>
          <w:rFonts w:ascii="Arial" w:hAnsi="Arial"/>
        </w:rPr>
        <w:tab/>
        <w:t>Article 8.38 quantifies the types of rebuilds that can be performed as routine maintenance.  Due to the large variance in pump sizes and accessibility, would the Department consider allowing for specialty items such as large cranes for removal or trucks for transportation to be covered under non-routine authorization work ?</w:t>
      </w:r>
    </w:p>
    <w:p w14:paraId="293807BC" w14:textId="2AEF36C0" w:rsidR="00674E3D" w:rsidRDefault="00674E3D">
      <w:pPr>
        <w:rPr>
          <w:rFonts w:ascii="Arial" w:hAnsi="Arial"/>
        </w:rPr>
      </w:pPr>
      <w:r w:rsidRPr="00674E3D">
        <w:rPr>
          <w:rFonts w:ascii="Arial" w:hAnsi="Arial"/>
          <w:b/>
          <w:bCs/>
        </w:rPr>
        <w:t>Answer:</w:t>
      </w:r>
      <w:r>
        <w:rPr>
          <w:rFonts w:ascii="Arial" w:hAnsi="Arial"/>
        </w:rPr>
        <w:tab/>
        <w:t>Article 8.38 to be addressed in Addendum.</w:t>
      </w:r>
    </w:p>
    <w:p w14:paraId="36142EFB" w14:textId="5DC18A65" w:rsidR="00674E3D" w:rsidRDefault="00FB4A5B">
      <w:pPr>
        <w:rPr>
          <w:rFonts w:ascii="Arial" w:hAnsi="Arial"/>
        </w:rPr>
      </w:pPr>
      <w:r>
        <w:rPr>
          <w:rFonts w:ascii="Arial" w:hAnsi="Arial"/>
        </w:rPr>
        <w:lastRenderedPageBreak/>
        <w:t>PAGE 2 – CONTINUED:</w:t>
      </w:r>
    </w:p>
    <w:p w14:paraId="12CC80A7" w14:textId="77777777" w:rsidR="00FB4A5B" w:rsidRDefault="00FB4A5B">
      <w:pPr>
        <w:rPr>
          <w:rFonts w:ascii="Arial" w:hAnsi="Arial"/>
          <w:b/>
          <w:bCs/>
        </w:rPr>
      </w:pPr>
    </w:p>
    <w:p w14:paraId="7F88AA78" w14:textId="64E726E8" w:rsidR="00C50691" w:rsidRDefault="00C50691">
      <w:pPr>
        <w:rPr>
          <w:rFonts w:ascii="Arial" w:hAnsi="Arial"/>
        </w:rPr>
      </w:pPr>
      <w:r>
        <w:rPr>
          <w:rFonts w:ascii="Arial" w:hAnsi="Arial"/>
          <w:b/>
          <w:bCs/>
        </w:rPr>
        <w:t>Question:</w:t>
      </w:r>
      <w:r>
        <w:rPr>
          <w:rFonts w:ascii="Arial" w:hAnsi="Arial"/>
          <w:b/>
          <w:bCs/>
        </w:rPr>
        <w:tab/>
      </w:r>
      <w:r w:rsidRPr="00C50691">
        <w:rPr>
          <w:rFonts w:ascii="Arial" w:hAnsi="Arial"/>
        </w:rPr>
        <w:t xml:space="preserve">Article 10.17 – IDOT has increased the quantity from 15 to 25 intersections to replace the traffic UPS batteries under routine maintenance.  Many of these UPS systems were installed during the same </w:t>
      </w:r>
      <w:proofErr w:type="gramStart"/>
      <w:r w:rsidRPr="00C50691">
        <w:rPr>
          <w:rFonts w:ascii="Arial" w:hAnsi="Arial"/>
        </w:rPr>
        <w:t>time period</w:t>
      </w:r>
      <w:proofErr w:type="gramEnd"/>
      <w:r w:rsidRPr="00C50691">
        <w:rPr>
          <w:rFonts w:ascii="Arial" w:hAnsi="Arial"/>
        </w:rPr>
        <w:t xml:space="preserve"> and are coming to the end of life.  We currently average over $ 600K annually in routine battery replacement cost.  Would IDOT consider adding a non-routine pay item to address the battery fall rate, once the 25 intersections under routine maintenance are exceeded ?</w:t>
      </w:r>
    </w:p>
    <w:p w14:paraId="501E7218" w14:textId="3B630287" w:rsidR="00C50691" w:rsidRDefault="00C50691">
      <w:pPr>
        <w:rPr>
          <w:rFonts w:ascii="Arial" w:hAnsi="Arial"/>
        </w:rPr>
      </w:pPr>
      <w:r w:rsidRPr="00C50691">
        <w:rPr>
          <w:rFonts w:ascii="Arial" w:hAnsi="Arial"/>
          <w:b/>
          <w:bCs/>
        </w:rPr>
        <w:t>Answer:</w:t>
      </w:r>
      <w:r>
        <w:rPr>
          <w:rFonts w:ascii="Arial" w:hAnsi="Arial"/>
        </w:rPr>
        <w:tab/>
        <w:t>No, Contract stands as written.</w:t>
      </w:r>
    </w:p>
    <w:p w14:paraId="04168A23" w14:textId="77777777" w:rsidR="00C50691" w:rsidRDefault="00C50691">
      <w:pPr>
        <w:rPr>
          <w:rFonts w:ascii="Arial" w:hAnsi="Arial"/>
          <w:b/>
          <w:bCs/>
        </w:rPr>
      </w:pPr>
    </w:p>
    <w:p w14:paraId="25F0F6F1" w14:textId="379CE1A6" w:rsidR="00674E3D" w:rsidRDefault="00674E3D">
      <w:pPr>
        <w:rPr>
          <w:rFonts w:ascii="Arial" w:hAnsi="Arial"/>
        </w:rPr>
      </w:pPr>
      <w:r w:rsidRPr="007E4028">
        <w:rPr>
          <w:rFonts w:ascii="Arial" w:hAnsi="Arial"/>
          <w:b/>
          <w:bCs/>
        </w:rPr>
        <w:t>Question:</w:t>
      </w:r>
      <w:r>
        <w:rPr>
          <w:rFonts w:ascii="Arial" w:hAnsi="Arial"/>
        </w:rPr>
        <w:tab/>
        <w:t xml:space="preserve">Article 10.24 Traffic System Software Tactics, Aries and CENTRACS License and SMA’s can be quantified for bidding as these items are used by IDOT or are spelled out what will be purchased in Contract 62M86.  Currently </w:t>
      </w:r>
      <w:proofErr w:type="spellStart"/>
      <w:r>
        <w:rPr>
          <w:rFonts w:ascii="Arial" w:hAnsi="Arial"/>
        </w:rPr>
        <w:t>TransSuite</w:t>
      </w:r>
      <w:proofErr w:type="spellEnd"/>
      <w:r>
        <w:rPr>
          <w:rFonts w:ascii="Arial" w:hAnsi="Arial"/>
        </w:rPr>
        <w:t xml:space="preserve"> is not used or known to be planne</w:t>
      </w:r>
      <w:r w:rsidR="007E4028">
        <w:rPr>
          <w:rFonts w:ascii="Arial" w:hAnsi="Arial"/>
        </w:rPr>
        <w:t>d to be used on the IDOT System.  How can a bidding contractor quanti</w:t>
      </w:r>
      <w:r w:rsidR="009F3AA8">
        <w:rPr>
          <w:rFonts w:ascii="Arial" w:hAnsi="Arial"/>
        </w:rPr>
        <w:t>f</w:t>
      </w:r>
      <w:r w:rsidR="007E4028">
        <w:rPr>
          <w:rFonts w:ascii="Arial" w:hAnsi="Arial"/>
        </w:rPr>
        <w:t xml:space="preserve">y a bid for </w:t>
      </w:r>
      <w:proofErr w:type="spellStart"/>
      <w:r w:rsidR="007E4028">
        <w:rPr>
          <w:rFonts w:ascii="Arial" w:hAnsi="Arial"/>
        </w:rPr>
        <w:t>TransSuite</w:t>
      </w:r>
      <w:proofErr w:type="spellEnd"/>
      <w:r w:rsidR="007E4028">
        <w:rPr>
          <w:rFonts w:ascii="Arial" w:hAnsi="Arial"/>
        </w:rPr>
        <w:t xml:space="preserve"> in Contract 62M86?</w:t>
      </w:r>
    </w:p>
    <w:p w14:paraId="17EED9AA" w14:textId="6B05B9F9" w:rsidR="007E4028" w:rsidRDefault="007E4028">
      <w:pPr>
        <w:rPr>
          <w:rFonts w:ascii="Arial" w:hAnsi="Arial"/>
        </w:rPr>
      </w:pPr>
      <w:r w:rsidRPr="007E4028">
        <w:rPr>
          <w:rFonts w:ascii="Arial" w:hAnsi="Arial"/>
          <w:b/>
          <w:bCs/>
        </w:rPr>
        <w:t>Answer:</w:t>
      </w:r>
      <w:r>
        <w:rPr>
          <w:rFonts w:ascii="Arial" w:hAnsi="Arial"/>
        </w:rPr>
        <w:tab/>
        <w:t>Article 10.24 to be addressed in Addendum.</w:t>
      </w:r>
    </w:p>
    <w:p w14:paraId="2865F66D" w14:textId="77777777" w:rsidR="0057330E" w:rsidRDefault="0057330E" w:rsidP="00C50691">
      <w:pPr>
        <w:rPr>
          <w:rFonts w:ascii="Arial" w:hAnsi="Arial"/>
          <w:b/>
          <w:bCs/>
        </w:rPr>
      </w:pPr>
    </w:p>
    <w:p w14:paraId="48CCE5D5" w14:textId="6C08BF7C" w:rsidR="00C50691" w:rsidRDefault="00C50691" w:rsidP="00C50691">
      <w:pPr>
        <w:rPr>
          <w:rFonts w:ascii="Arial" w:hAnsi="Arial"/>
        </w:rPr>
      </w:pPr>
      <w:r w:rsidRPr="00335985">
        <w:rPr>
          <w:rFonts w:ascii="Arial" w:hAnsi="Arial"/>
          <w:b/>
          <w:bCs/>
        </w:rPr>
        <w:t>Question:</w:t>
      </w:r>
      <w:r w:rsidRPr="00335985">
        <w:rPr>
          <w:rFonts w:ascii="Arial" w:hAnsi="Arial"/>
          <w:b/>
          <w:bCs/>
        </w:rPr>
        <w:tab/>
      </w:r>
      <w:r w:rsidRPr="00335985">
        <w:rPr>
          <w:rFonts w:ascii="Arial" w:hAnsi="Arial"/>
        </w:rPr>
        <w:t>The contract lists (GF06) Fiber Optic Innerduct, up to 1 ½” and refers to In Trench, Encased in Concrete and Embedded all as installation details, can the department create separate pay items for each as the costs for each installation type is extraordinary different and difficult to quanti</w:t>
      </w:r>
      <w:r w:rsidR="009F3AA8">
        <w:rPr>
          <w:rFonts w:ascii="Arial" w:hAnsi="Arial"/>
        </w:rPr>
        <w:t>f</w:t>
      </w:r>
      <w:r w:rsidRPr="00335985">
        <w:rPr>
          <w:rFonts w:ascii="Arial" w:hAnsi="Arial"/>
        </w:rPr>
        <w:t>y under a single unit ?</w:t>
      </w:r>
    </w:p>
    <w:p w14:paraId="7799EB33" w14:textId="77777777" w:rsidR="00C50691" w:rsidRDefault="00C50691" w:rsidP="00C50691">
      <w:pPr>
        <w:rPr>
          <w:rFonts w:ascii="Arial" w:hAnsi="Arial"/>
        </w:rPr>
      </w:pPr>
      <w:r w:rsidRPr="00335985">
        <w:rPr>
          <w:rFonts w:ascii="Arial" w:hAnsi="Arial"/>
          <w:b/>
          <w:bCs/>
        </w:rPr>
        <w:t>Answer:</w:t>
      </w:r>
      <w:r>
        <w:rPr>
          <w:rFonts w:ascii="Arial" w:hAnsi="Arial"/>
        </w:rPr>
        <w:tab/>
        <w:t>No, Contract stands as written.</w:t>
      </w:r>
    </w:p>
    <w:p w14:paraId="4E198481" w14:textId="77777777" w:rsidR="0057330E" w:rsidRDefault="0057330E" w:rsidP="0057330E">
      <w:pPr>
        <w:rPr>
          <w:rFonts w:ascii="Arial" w:hAnsi="Arial"/>
          <w:b/>
          <w:bCs/>
        </w:rPr>
      </w:pPr>
    </w:p>
    <w:p w14:paraId="786B4A75" w14:textId="6AAB70F6" w:rsidR="0057330E" w:rsidRDefault="0057330E" w:rsidP="0057330E">
      <w:pPr>
        <w:rPr>
          <w:rFonts w:ascii="Arial" w:hAnsi="Arial"/>
        </w:rPr>
      </w:pPr>
      <w:r w:rsidRPr="00082C4E">
        <w:rPr>
          <w:rFonts w:ascii="Arial" w:hAnsi="Arial"/>
          <w:b/>
          <w:bCs/>
        </w:rPr>
        <w:t>Question</w:t>
      </w:r>
      <w:r>
        <w:rPr>
          <w:rFonts w:ascii="Arial" w:hAnsi="Arial"/>
        </w:rPr>
        <w:t>:</w:t>
      </w:r>
      <w:r>
        <w:rPr>
          <w:rFonts w:ascii="Arial" w:hAnsi="Arial"/>
        </w:rPr>
        <w:tab/>
        <w:t>Non-Routine Pay Item GRB1 - Will the department consider a non-routine pay item to replace the existing incandescent (Radio Tower Beacons) with LED system ?</w:t>
      </w:r>
    </w:p>
    <w:p w14:paraId="47146FCD" w14:textId="77777777" w:rsidR="0057330E" w:rsidRDefault="0057330E" w:rsidP="0057330E">
      <w:pPr>
        <w:rPr>
          <w:rFonts w:ascii="Arial" w:hAnsi="Arial"/>
        </w:rPr>
      </w:pPr>
      <w:r w:rsidRPr="00335985">
        <w:rPr>
          <w:rFonts w:ascii="Arial" w:hAnsi="Arial"/>
          <w:b/>
          <w:bCs/>
        </w:rPr>
        <w:t>Answer:</w:t>
      </w:r>
      <w:r>
        <w:rPr>
          <w:rFonts w:ascii="Arial" w:hAnsi="Arial"/>
        </w:rPr>
        <w:tab/>
        <w:t>No, Contract stands as written.</w:t>
      </w:r>
    </w:p>
    <w:p w14:paraId="600F71BC" w14:textId="77777777" w:rsidR="0057330E" w:rsidRDefault="0057330E" w:rsidP="00C50691">
      <w:pPr>
        <w:rPr>
          <w:rFonts w:ascii="Arial" w:hAnsi="Arial"/>
          <w:b/>
          <w:bCs/>
        </w:rPr>
      </w:pPr>
    </w:p>
    <w:p w14:paraId="1FE39CC3" w14:textId="43FD1B5C" w:rsidR="00C50691" w:rsidRPr="00856473" w:rsidRDefault="00C50691" w:rsidP="00C50691">
      <w:pPr>
        <w:rPr>
          <w:rFonts w:ascii="Arial" w:hAnsi="Arial"/>
        </w:rPr>
      </w:pPr>
      <w:r>
        <w:rPr>
          <w:rFonts w:ascii="Arial" w:hAnsi="Arial"/>
          <w:b/>
          <w:bCs/>
        </w:rPr>
        <w:t xml:space="preserve">Question:  </w:t>
      </w:r>
      <w:r>
        <w:rPr>
          <w:rFonts w:ascii="Arial" w:hAnsi="Arial"/>
          <w:b/>
          <w:bCs/>
        </w:rPr>
        <w:tab/>
      </w:r>
      <w:r w:rsidRPr="00335985">
        <w:rPr>
          <w:rFonts w:ascii="Arial" w:hAnsi="Arial"/>
        </w:rPr>
        <w:t>Non-Routine Pay Item GRM1</w:t>
      </w:r>
      <w:r>
        <w:rPr>
          <w:rFonts w:ascii="Arial" w:hAnsi="Arial"/>
          <w:b/>
          <w:bCs/>
        </w:rPr>
        <w:t xml:space="preserve"> </w:t>
      </w:r>
      <w:r w:rsidRPr="007E4028">
        <w:rPr>
          <w:rFonts w:ascii="Arial" w:hAnsi="Arial"/>
        </w:rPr>
        <w:t>correction of location totals</w:t>
      </w:r>
    </w:p>
    <w:p w14:paraId="7A019910" w14:textId="77777777" w:rsidR="00C50691" w:rsidRPr="0041777E" w:rsidRDefault="00C50691" w:rsidP="00C50691">
      <w:pPr>
        <w:rPr>
          <w:rFonts w:ascii="Arial" w:hAnsi="Arial"/>
        </w:rPr>
      </w:pPr>
      <w:r>
        <w:rPr>
          <w:rFonts w:ascii="Arial" w:hAnsi="Arial"/>
          <w:b/>
          <w:bCs/>
        </w:rPr>
        <w:t>Answer:</w:t>
      </w:r>
      <w:r>
        <w:rPr>
          <w:rFonts w:ascii="Arial" w:hAnsi="Arial"/>
          <w:b/>
          <w:bCs/>
        </w:rPr>
        <w:tab/>
      </w:r>
      <w:r w:rsidRPr="0041777E">
        <w:rPr>
          <w:rFonts w:ascii="Arial" w:hAnsi="Arial"/>
        </w:rPr>
        <w:t>Pay Item GRM1 to be addressed in Addendum.</w:t>
      </w:r>
    </w:p>
    <w:p w14:paraId="660BD0F4" w14:textId="6E5C1D9E" w:rsidR="00C50691" w:rsidRDefault="00C50691">
      <w:pPr>
        <w:rPr>
          <w:rFonts w:ascii="Arial" w:hAnsi="Arial"/>
        </w:rPr>
      </w:pPr>
    </w:p>
    <w:p w14:paraId="33BE053F" w14:textId="77777777" w:rsidR="00C50691" w:rsidRDefault="00C50691" w:rsidP="00C50691">
      <w:pPr>
        <w:rPr>
          <w:rFonts w:ascii="Arial" w:hAnsi="Arial"/>
        </w:rPr>
      </w:pPr>
      <w:r w:rsidRPr="0041777E">
        <w:rPr>
          <w:rFonts w:ascii="Arial" w:hAnsi="Arial"/>
          <w:b/>
          <w:bCs/>
        </w:rPr>
        <w:t>Question:</w:t>
      </w:r>
      <w:r>
        <w:rPr>
          <w:rFonts w:ascii="Arial" w:hAnsi="Arial"/>
        </w:rPr>
        <w:tab/>
        <w:t>Non-Routine Pay Item SWP1 unit of measurement</w:t>
      </w:r>
    </w:p>
    <w:p w14:paraId="5EE935B3" w14:textId="4763A8D0" w:rsidR="00C50691" w:rsidRDefault="00C50691">
      <w:pPr>
        <w:rPr>
          <w:rFonts w:ascii="Arial" w:hAnsi="Arial"/>
        </w:rPr>
      </w:pPr>
      <w:r w:rsidRPr="0041777E">
        <w:rPr>
          <w:rFonts w:ascii="Arial" w:hAnsi="Arial"/>
          <w:b/>
          <w:bCs/>
        </w:rPr>
        <w:t>Answer:</w:t>
      </w:r>
      <w:r>
        <w:rPr>
          <w:rFonts w:ascii="Arial" w:hAnsi="Arial"/>
        </w:rPr>
        <w:tab/>
        <w:t>Pay Item SWP1 to be addressed by Addendum.</w:t>
      </w:r>
    </w:p>
    <w:sectPr w:rsidR="00C50691" w:rsidSect="00FB4A5B">
      <w:pgSz w:w="12240" w:h="15840"/>
      <w:pgMar w:top="1008" w:right="1440" w:bottom="1440" w:left="1440" w:header="403"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en-US" w:vendorID="8" w:dllVersion="513"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73"/>
    <w:rsid w:val="00082C4E"/>
    <w:rsid w:val="002415F9"/>
    <w:rsid w:val="0026063E"/>
    <w:rsid w:val="002E0145"/>
    <w:rsid w:val="003110A8"/>
    <w:rsid w:val="00335985"/>
    <w:rsid w:val="00362C22"/>
    <w:rsid w:val="004038D4"/>
    <w:rsid w:val="0041777E"/>
    <w:rsid w:val="00506EE1"/>
    <w:rsid w:val="0057330E"/>
    <w:rsid w:val="00615848"/>
    <w:rsid w:val="00674E3D"/>
    <w:rsid w:val="006E75E3"/>
    <w:rsid w:val="007E4028"/>
    <w:rsid w:val="00843A4F"/>
    <w:rsid w:val="00856473"/>
    <w:rsid w:val="009F3AA8"/>
    <w:rsid w:val="00A234F3"/>
    <w:rsid w:val="00A23D03"/>
    <w:rsid w:val="00A5718C"/>
    <w:rsid w:val="00AB47AD"/>
    <w:rsid w:val="00BC7AF0"/>
    <w:rsid w:val="00BE5D9C"/>
    <w:rsid w:val="00C27D1D"/>
    <w:rsid w:val="00C50691"/>
    <w:rsid w:val="00C56C18"/>
    <w:rsid w:val="00D44E1A"/>
    <w:rsid w:val="00DE3A83"/>
    <w:rsid w:val="00E101DF"/>
    <w:rsid w:val="00E424F8"/>
    <w:rsid w:val="00EB783B"/>
    <w:rsid w:val="00F2335D"/>
    <w:rsid w:val="00FB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B4428"/>
  <w15:chartTrackingRefBased/>
  <w15:docId w15:val="{560BF509-E637-4183-B9F1-6B030FCA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22"/>
  </w:style>
  <w:style w:type="paragraph" w:styleId="Heading1">
    <w:name w:val="heading 1"/>
    <w:basedOn w:val="Normal"/>
    <w:next w:val="Normal"/>
    <w:link w:val="Heading1Char"/>
    <w:uiPriority w:val="9"/>
    <w:qFormat/>
    <w:rsid w:val="004038D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4038D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4038D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4038D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4038D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4038D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4038D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4038D4"/>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4038D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Index">
    <w:name w:val="SPIndex"/>
    <w:basedOn w:val="Normal"/>
    <w:rsid w:val="00A5718C"/>
    <w:pPr>
      <w:ind w:right="-14"/>
      <w:jc w:val="center"/>
    </w:pPr>
    <w:rPr>
      <w:sz w:val="18"/>
      <w:szCs w:val="18"/>
    </w:rPr>
  </w:style>
  <w:style w:type="character" w:customStyle="1" w:styleId="Heading1Char">
    <w:name w:val="Heading 1 Char"/>
    <w:basedOn w:val="DefaultParagraphFont"/>
    <w:link w:val="Heading1"/>
    <w:uiPriority w:val="9"/>
    <w:rsid w:val="004038D4"/>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4038D4"/>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4038D4"/>
    <w:rPr>
      <w:caps/>
      <w:color w:val="622423" w:themeColor="accent2" w:themeShade="7F"/>
      <w:sz w:val="24"/>
      <w:szCs w:val="24"/>
    </w:rPr>
  </w:style>
  <w:style w:type="character" w:customStyle="1" w:styleId="Heading4Char">
    <w:name w:val="Heading 4 Char"/>
    <w:basedOn w:val="DefaultParagraphFont"/>
    <w:link w:val="Heading4"/>
    <w:uiPriority w:val="9"/>
    <w:rsid w:val="004038D4"/>
    <w:rPr>
      <w:caps/>
      <w:color w:val="622423" w:themeColor="accent2" w:themeShade="7F"/>
      <w:spacing w:val="10"/>
    </w:rPr>
  </w:style>
  <w:style w:type="character" w:customStyle="1" w:styleId="Heading5Char">
    <w:name w:val="Heading 5 Char"/>
    <w:basedOn w:val="DefaultParagraphFont"/>
    <w:link w:val="Heading5"/>
    <w:uiPriority w:val="9"/>
    <w:rsid w:val="004038D4"/>
    <w:rPr>
      <w:caps/>
      <w:color w:val="622423" w:themeColor="accent2" w:themeShade="7F"/>
      <w:spacing w:val="10"/>
    </w:rPr>
  </w:style>
  <w:style w:type="character" w:customStyle="1" w:styleId="Heading6Char">
    <w:name w:val="Heading 6 Char"/>
    <w:basedOn w:val="DefaultParagraphFont"/>
    <w:link w:val="Heading6"/>
    <w:uiPriority w:val="9"/>
    <w:rsid w:val="004038D4"/>
    <w:rPr>
      <w:caps/>
      <w:color w:val="943634" w:themeColor="accent2" w:themeShade="BF"/>
      <w:spacing w:val="10"/>
    </w:rPr>
  </w:style>
  <w:style w:type="character" w:customStyle="1" w:styleId="Heading7Char">
    <w:name w:val="Heading 7 Char"/>
    <w:basedOn w:val="DefaultParagraphFont"/>
    <w:link w:val="Heading7"/>
    <w:uiPriority w:val="9"/>
    <w:rsid w:val="004038D4"/>
    <w:rPr>
      <w:i/>
      <w:iCs/>
      <w:caps/>
      <w:color w:val="943634" w:themeColor="accent2" w:themeShade="BF"/>
      <w:spacing w:val="10"/>
    </w:rPr>
  </w:style>
  <w:style w:type="character" w:customStyle="1" w:styleId="Heading8Char">
    <w:name w:val="Heading 8 Char"/>
    <w:basedOn w:val="DefaultParagraphFont"/>
    <w:link w:val="Heading8"/>
    <w:uiPriority w:val="9"/>
    <w:rsid w:val="004038D4"/>
    <w:rPr>
      <w:caps/>
      <w:spacing w:val="10"/>
      <w:sz w:val="20"/>
      <w:szCs w:val="20"/>
    </w:rPr>
  </w:style>
  <w:style w:type="character" w:customStyle="1" w:styleId="Heading9Char">
    <w:name w:val="Heading 9 Char"/>
    <w:basedOn w:val="DefaultParagraphFont"/>
    <w:link w:val="Heading9"/>
    <w:uiPriority w:val="9"/>
    <w:rsid w:val="004038D4"/>
    <w:rPr>
      <w:i/>
      <w:iCs/>
      <w:caps/>
      <w:spacing w:val="10"/>
      <w:sz w:val="20"/>
      <w:szCs w:val="20"/>
    </w:rPr>
  </w:style>
  <w:style w:type="paragraph" w:styleId="Caption">
    <w:name w:val="caption"/>
    <w:basedOn w:val="Normal"/>
    <w:next w:val="Normal"/>
    <w:uiPriority w:val="35"/>
    <w:semiHidden/>
    <w:unhideWhenUsed/>
    <w:qFormat/>
    <w:rsid w:val="004038D4"/>
    <w:rPr>
      <w:caps/>
      <w:spacing w:val="10"/>
      <w:sz w:val="18"/>
      <w:szCs w:val="18"/>
    </w:rPr>
  </w:style>
  <w:style w:type="paragraph" w:styleId="Title">
    <w:name w:val="Title"/>
    <w:basedOn w:val="Normal"/>
    <w:next w:val="Normal"/>
    <w:link w:val="TitleChar"/>
    <w:uiPriority w:val="10"/>
    <w:qFormat/>
    <w:rsid w:val="004038D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4038D4"/>
    <w:rPr>
      <w:caps/>
      <w:color w:val="632423" w:themeColor="accent2" w:themeShade="80"/>
      <w:spacing w:val="50"/>
      <w:sz w:val="44"/>
      <w:szCs w:val="44"/>
    </w:rPr>
  </w:style>
  <w:style w:type="paragraph" w:styleId="Subtitle">
    <w:name w:val="Subtitle"/>
    <w:basedOn w:val="Normal"/>
    <w:next w:val="Normal"/>
    <w:link w:val="SubtitleChar"/>
    <w:uiPriority w:val="11"/>
    <w:qFormat/>
    <w:rsid w:val="004038D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038D4"/>
    <w:rPr>
      <w:caps/>
      <w:spacing w:val="20"/>
      <w:sz w:val="18"/>
      <w:szCs w:val="18"/>
    </w:rPr>
  </w:style>
  <w:style w:type="character" w:styleId="Strong">
    <w:name w:val="Strong"/>
    <w:uiPriority w:val="22"/>
    <w:qFormat/>
    <w:rsid w:val="004038D4"/>
    <w:rPr>
      <w:b/>
      <w:bCs/>
      <w:color w:val="943634" w:themeColor="accent2" w:themeShade="BF"/>
      <w:spacing w:val="5"/>
    </w:rPr>
  </w:style>
  <w:style w:type="character" w:styleId="Emphasis">
    <w:name w:val="Emphasis"/>
    <w:uiPriority w:val="20"/>
    <w:qFormat/>
    <w:rsid w:val="004038D4"/>
    <w:rPr>
      <w:caps/>
      <w:spacing w:val="5"/>
      <w:sz w:val="20"/>
      <w:szCs w:val="20"/>
    </w:rPr>
  </w:style>
  <w:style w:type="paragraph" w:styleId="NoSpacing">
    <w:name w:val="No Spacing"/>
    <w:basedOn w:val="Normal"/>
    <w:link w:val="NoSpacingChar"/>
    <w:uiPriority w:val="1"/>
    <w:qFormat/>
    <w:rsid w:val="004038D4"/>
    <w:pPr>
      <w:spacing w:after="0" w:line="240" w:lineRule="auto"/>
    </w:pPr>
  </w:style>
  <w:style w:type="character" w:customStyle="1" w:styleId="NoSpacingChar">
    <w:name w:val="No Spacing Char"/>
    <w:basedOn w:val="DefaultParagraphFont"/>
    <w:link w:val="NoSpacing"/>
    <w:uiPriority w:val="1"/>
    <w:rsid w:val="004038D4"/>
  </w:style>
  <w:style w:type="paragraph" w:styleId="ListParagraph">
    <w:name w:val="List Paragraph"/>
    <w:basedOn w:val="Normal"/>
    <w:uiPriority w:val="34"/>
    <w:qFormat/>
    <w:rsid w:val="004038D4"/>
    <w:pPr>
      <w:ind w:left="720"/>
      <w:contextualSpacing/>
    </w:pPr>
  </w:style>
  <w:style w:type="paragraph" w:styleId="Quote">
    <w:name w:val="Quote"/>
    <w:basedOn w:val="Normal"/>
    <w:next w:val="Normal"/>
    <w:link w:val="QuoteChar"/>
    <w:uiPriority w:val="29"/>
    <w:qFormat/>
    <w:rsid w:val="004038D4"/>
    <w:rPr>
      <w:i/>
      <w:iCs/>
    </w:rPr>
  </w:style>
  <w:style w:type="character" w:customStyle="1" w:styleId="QuoteChar">
    <w:name w:val="Quote Char"/>
    <w:basedOn w:val="DefaultParagraphFont"/>
    <w:link w:val="Quote"/>
    <w:uiPriority w:val="29"/>
    <w:rsid w:val="004038D4"/>
    <w:rPr>
      <w:i/>
      <w:iCs/>
    </w:rPr>
  </w:style>
  <w:style w:type="paragraph" w:styleId="IntenseQuote">
    <w:name w:val="Intense Quote"/>
    <w:basedOn w:val="Normal"/>
    <w:next w:val="Normal"/>
    <w:link w:val="IntenseQuoteChar"/>
    <w:uiPriority w:val="30"/>
    <w:qFormat/>
    <w:rsid w:val="004038D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4038D4"/>
    <w:rPr>
      <w:caps/>
      <w:color w:val="622423" w:themeColor="accent2" w:themeShade="7F"/>
      <w:spacing w:val="5"/>
      <w:sz w:val="20"/>
      <w:szCs w:val="20"/>
    </w:rPr>
  </w:style>
  <w:style w:type="character" w:styleId="SubtleEmphasis">
    <w:name w:val="Subtle Emphasis"/>
    <w:uiPriority w:val="19"/>
    <w:qFormat/>
    <w:rsid w:val="004038D4"/>
    <w:rPr>
      <w:i/>
      <w:iCs/>
    </w:rPr>
  </w:style>
  <w:style w:type="character" w:styleId="IntenseEmphasis">
    <w:name w:val="Intense Emphasis"/>
    <w:uiPriority w:val="21"/>
    <w:qFormat/>
    <w:rsid w:val="004038D4"/>
    <w:rPr>
      <w:i/>
      <w:iCs/>
      <w:caps/>
      <w:spacing w:val="10"/>
      <w:sz w:val="20"/>
      <w:szCs w:val="20"/>
    </w:rPr>
  </w:style>
  <w:style w:type="character" w:styleId="SubtleReference">
    <w:name w:val="Subtle Reference"/>
    <w:basedOn w:val="DefaultParagraphFont"/>
    <w:uiPriority w:val="31"/>
    <w:qFormat/>
    <w:rsid w:val="004038D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038D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4038D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4038D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Dori W</dc:creator>
  <cp:keywords/>
  <dc:description/>
  <cp:lastModifiedBy>Leonard, Dori W</cp:lastModifiedBy>
  <cp:revision>7</cp:revision>
  <dcterms:created xsi:type="dcterms:W3CDTF">2021-08-26T19:44:00Z</dcterms:created>
  <dcterms:modified xsi:type="dcterms:W3CDTF">2021-08-30T19:50:00Z</dcterms:modified>
</cp:coreProperties>
</file>